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1AC3" w:rsidRPr="00633044" w:rsidRDefault="00C81AC3" w:rsidP="00C81AC3">
      <w:pPr>
        <w:ind w:left="2160" w:hangingChars="600" w:hanging="2160"/>
        <w:jc w:val="center"/>
        <w:rPr>
          <w:rFonts w:ascii="黑体" w:eastAsia="黑体" w:hint="eastAsia"/>
          <w:sz w:val="36"/>
          <w:szCs w:val="36"/>
        </w:rPr>
      </w:pPr>
      <w:r w:rsidRPr="00633044">
        <w:rPr>
          <w:rFonts w:ascii="黑体" w:eastAsia="黑体" w:hint="eastAsia"/>
          <w:sz w:val="36"/>
          <w:szCs w:val="36"/>
        </w:rPr>
        <w:t>贵州省地方计量技术规范《</w:t>
      </w:r>
      <w:r w:rsidR="00633044" w:rsidRPr="00633044">
        <w:rPr>
          <w:rFonts w:ascii="黑体" w:eastAsia="黑体" w:hint="eastAsia"/>
          <w:sz w:val="36"/>
          <w:szCs w:val="36"/>
        </w:rPr>
        <w:t>液体流量计在线校准规范</w:t>
      </w:r>
      <w:r w:rsidRPr="00633044">
        <w:rPr>
          <w:rFonts w:ascii="黑体" w:eastAsia="黑体" w:hint="eastAsia"/>
          <w:sz w:val="36"/>
          <w:szCs w:val="36"/>
        </w:rPr>
        <w:t>》</w:t>
      </w:r>
    </w:p>
    <w:p w:rsidR="00C81AC3" w:rsidRPr="00633044" w:rsidRDefault="00C81AC3" w:rsidP="00C81AC3">
      <w:pPr>
        <w:ind w:left="2160" w:hangingChars="600" w:hanging="2160"/>
        <w:jc w:val="center"/>
        <w:rPr>
          <w:rFonts w:ascii="黑体" w:eastAsia="黑体"/>
          <w:sz w:val="36"/>
          <w:szCs w:val="36"/>
        </w:rPr>
      </w:pPr>
      <w:r w:rsidRPr="00633044">
        <w:rPr>
          <w:rFonts w:ascii="黑体" w:eastAsia="黑体" w:hint="eastAsia"/>
          <w:sz w:val="36"/>
          <w:szCs w:val="36"/>
        </w:rPr>
        <w:t>（报批稿）编制说明</w:t>
      </w:r>
    </w:p>
    <w:p w:rsidR="00E63C3F" w:rsidRPr="00633044" w:rsidRDefault="00C81AC3" w:rsidP="004516DC">
      <w:pPr>
        <w:spacing w:line="360" w:lineRule="auto"/>
        <w:rPr>
          <w:rFonts w:ascii="黑体" w:eastAsia="黑体" w:hAnsi="黑体"/>
        </w:rPr>
      </w:pPr>
      <w:r w:rsidRPr="00633044">
        <w:rPr>
          <w:rFonts w:ascii="黑体" w:eastAsia="黑体" w:hAnsi="黑体" w:hint="eastAsia"/>
        </w:rPr>
        <w:t>一</w:t>
      </w:r>
      <w:r w:rsidR="005D780F" w:rsidRPr="00633044">
        <w:rPr>
          <w:rFonts w:ascii="黑体" w:eastAsia="黑体" w:hAnsi="黑体" w:hint="eastAsia"/>
        </w:rPr>
        <w:t>、编制目的和意义</w:t>
      </w:r>
    </w:p>
    <w:p w:rsidR="00B05C69" w:rsidRPr="00633044" w:rsidRDefault="005D780F" w:rsidP="000A1521">
      <w:pPr>
        <w:spacing w:line="360" w:lineRule="auto"/>
        <w:ind w:firstLineChars="200" w:firstLine="480"/>
        <w:rPr>
          <w:rFonts w:asciiTheme="minorEastAsia" w:eastAsiaTheme="minorEastAsia" w:hAnsiTheme="minorEastAsia"/>
        </w:rPr>
      </w:pPr>
      <w:r w:rsidRPr="00633044">
        <w:rPr>
          <w:rFonts w:asciiTheme="minorEastAsia" w:eastAsiaTheme="minorEastAsia" w:hAnsiTheme="minorEastAsia" w:hint="eastAsia"/>
        </w:rPr>
        <w:t>在线使用的</w:t>
      </w:r>
      <w:r w:rsidR="00E63C3F" w:rsidRPr="00633044">
        <w:rPr>
          <w:rFonts w:asciiTheme="minorEastAsia" w:eastAsiaTheme="minorEastAsia" w:hAnsiTheme="minorEastAsia" w:hint="eastAsia"/>
        </w:rPr>
        <w:t>液体</w:t>
      </w:r>
      <w:r w:rsidRPr="00633044">
        <w:rPr>
          <w:rFonts w:asciiTheme="minorEastAsia" w:eastAsiaTheme="minorEastAsia" w:hAnsiTheme="minorEastAsia" w:hint="eastAsia"/>
        </w:rPr>
        <w:t>流量计</w:t>
      </w:r>
      <w:r w:rsidR="008D07E0" w:rsidRPr="00633044">
        <w:rPr>
          <w:rFonts w:asciiTheme="minorEastAsia" w:eastAsiaTheme="minorEastAsia" w:hAnsiTheme="minorEastAsia" w:hint="eastAsia"/>
        </w:rPr>
        <w:t>工业领域和公共服务领域中发挥关键作用</w:t>
      </w:r>
      <w:r w:rsidRPr="00633044">
        <w:rPr>
          <w:rFonts w:asciiTheme="minorEastAsia" w:eastAsiaTheme="minorEastAsia" w:hAnsiTheme="minorEastAsia" w:hint="eastAsia"/>
        </w:rPr>
        <w:t>，有的用于供水结算，有的用于</w:t>
      </w:r>
      <w:r w:rsidR="00E63C3F" w:rsidRPr="00633044">
        <w:rPr>
          <w:rFonts w:asciiTheme="minorEastAsia" w:eastAsiaTheme="minorEastAsia" w:hAnsiTheme="minorEastAsia" w:hint="eastAsia"/>
        </w:rPr>
        <w:t>酒类和药品生产</w:t>
      </w:r>
      <w:r w:rsidR="00134038" w:rsidRPr="00633044">
        <w:rPr>
          <w:rFonts w:asciiTheme="minorEastAsia" w:eastAsiaTheme="minorEastAsia" w:hAnsiTheme="minorEastAsia" w:hint="eastAsia"/>
        </w:rPr>
        <w:t>控制</w:t>
      </w:r>
      <w:r w:rsidR="00E63C3F" w:rsidRPr="00633044">
        <w:rPr>
          <w:rFonts w:asciiTheme="minorEastAsia" w:eastAsiaTheme="minorEastAsia" w:hAnsiTheme="minorEastAsia" w:hint="eastAsia"/>
        </w:rPr>
        <w:t>，有的用于工业制造</w:t>
      </w:r>
      <w:r w:rsidRPr="00633044">
        <w:rPr>
          <w:rFonts w:asciiTheme="minorEastAsia" w:eastAsiaTheme="minorEastAsia" w:hAnsiTheme="minorEastAsia" w:hint="eastAsia"/>
        </w:rPr>
        <w:t>，有的用于环境保护</w:t>
      </w:r>
      <w:r w:rsidR="008D07E0" w:rsidRPr="00633044">
        <w:rPr>
          <w:rFonts w:asciiTheme="minorEastAsia" w:eastAsiaTheme="minorEastAsia" w:hAnsiTheme="minorEastAsia" w:hint="eastAsia"/>
        </w:rPr>
        <w:t>，有的用于</w:t>
      </w:r>
      <w:r w:rsidRPr="00633044">
        <w:rPr>
          <w:rFonts w:asciiTheme="minorEastAsia" w:eastAsiaTheme="minorEastAsia" w:hAnsiTheme="minorEastAsia" w:hint="eastAsia"/>
        </w:rPr>
        <w:t>能源利用监测和记录</w:t>
      </w:r>
      <w:r w:rsidR="00134038" w:rsidRPr="00633044">
        <w:rPr>
          <w:rFonts w:asciiTheme="minorEastAsia" w:eastAsiaTheme="minorEastAsia" w:hAnsiTheme="minorEastAsia" w:hint="eastAsia"/>
        </w:rPr>
        <w:t>。</w:t>
      </w:r>
      <w:r w:rsidR="00A731D9" w:rsidRPr="00633044">
        <w:rPr>
          <w:rFonts w:asciiTheme="minorEastAsia" w:eastAsiaTheme="minorEastAsia" w:hAnsiTheme="minorEastAsia" w:hint="eastAsia"/>
        </w:rPr>
        <w:t>而</w:t>
      </w:r>
      <w:r w:rsidR="00E63C3F" w:rsidRPr="00633044">
        <w:rPr>
          <w:rFonts w:asciiTheme="minorEastAsia" w:eastAsiaTheme="minorEastAsia" w:hAnsiTheme="minorEastAsia" w:hint="eastAsia"/>
        </w:rPr>
        <w:t>液体流量计</w:t>
      </w:r>
      <w:r w:rsidR="008D07E0" w:rsidRPr="00633044">
        <w:rPr>
          <w:rFonts w:asciiTheme="minorEastAsia" w:eastAsiaTheme="minorEastAsia" w:hAnsiTheme="minorEastAsia" w:hint="eastAsia"/>
        </w:rPr>
        <w:t>普遍</w:t>
      </w:r>
      <w:r w:rsidR="00134038" w:rsidRPr="00633044">
        <w:rPr>
          <w:rFonts w:asciiTheme="minorEastAsia" w:eastAsiaTheme="minorEastAsia" w:hAnsiTheme="minorEastAsia" w:hint="eastAsia"/>
        </w:rPr>
        <w:t>面临</w:t>
      </w:r>
      <w:r w:rsidR="008D07E0" w:rsidRPr="00633044">
        <w:rPr>
          <w:rFonts w:asciiTheme="minorEastAsia" w:eastAsiaTheme="minorEastAsia" w:hAnsiTheme="minorEastAsia" w:hint="eastAsia"/>
        </w:rPr>
        <w:t>溯源难</w:t>
      </w:r>
      <w:r w:rsidR="00134038" w:rsidRPr="00633044">
        <w:rPr>
          <w:rFonts w:asciiTheme="minorEastAsia" w:eastAsiaTheme="minorEastAsia" w:hAnsiTheme="minorEastAsia" w:hint="eastAsia"/>
        </w:rPr>
        <w:t>题</w:t>
      </w:r>
      <w:r w:rsidRPr="00633044">
        <w:rPr>
          <w:rFonts w:asciiTheme="minorEastAsia" w:eastAsiaTheme="minorEastAsia" w:hAnsiTheme="minorEastAsia" w:hint="eastAsia"/>
        </w:rPr>
        <w:t>。对于新安装的</w:t>
      </w:r>
      <w:r w:rsidR="00134038" w:rsidRPr="00633044">
        <w:rPr>
          <w:rFonts w:asciiTheme="minorEastAsia" w:eastAsiaTheme="minorEastAsia" w:hAnsiTheme="minorEastAsia" w:hint="eastAsia"/>
        </w:rPr>
        <w:t>液体流量计</w:t>
      </w:r>
      <w:r w:rsidRPr="00633044">
        <w:rPr>
          <w:rFonts w:asciiTheme="minorEastAsia" w:eastAsiaTheme="minorEastAsia" w:hAnsiTheme="minorEastAsia" w:hint="eastAsia"/>
        </w:rPr>
        <w:t>，可以在安装前送到符合资质要求的计量检定部门进行检定，保</w:t>
      </w:r>
      <w:r w:rsidR="00134038" w:rsidRPr="00633044">
        <w:rPr>
          <w:rFonts w:asciiTheme="minorEastAsia" w:eastAsiaTheme="minorEastAsia" w:hAnsiTheme="minorEastAsia" w:hint="eastAsia"/>
        </w:rPr>
        <w:t>障</w:t>
      </w:r>
      <w:r w:rsidRPr="00633044">
        <w:rPr>
          <w:rFonts w:asciiTheme="minorEastAsia" w:eastAsiaTheme="minorEastAsia" w:hAnsiTheme="minorEastAsia" w:hint="eastAsia"/>
        </w:rPr>
        <w:t>安装后计量器具的准确性。但是，在以后的使用过程中，还要面临如何再次检定的问题。一方面，</w:t>
      </w:r>
      <w:r w:rsidR="00C108E8" w:rsidRPr="00633044">
        <w:rPr>
          <w:rFonts w:asciiTheme="minorEastAsia" w:eastAsiaTheme="minorEastAsia" w:hAnsiTheme="minorEastAsia" w:hint="eastAsia"/>
        </w:rPr>
        <w:t>很多</w:t>
      </w:r>
      <w:r w:rsidR="00F410C6" w:rsidRPr="00633044">
        <w:rPr>
          <w:rFonts w:asciiTheme="minorEastAsia" w:eastAsiaTheme="minorEastAsia" w:hAnsiTheme="minorEastAsia" w:hint="eastAsia"/>
        </w:rPr>
        <w:t>液体</w:t>
      </w:r>
      <w:r w:rsidRPr="00633044">
        <w:rPr>
          <w:rFonts w:asciiTheme="minorEastAsia" w:eastAsiaTheme="minorEastAsia" w:hAnsiTheme="minorEastAsia" w:hint="eastAsia"/>
        </w:rPr>
        <w:t>流量计</w:t>
      </w:r>
      <w:r w:rsidR="00C108E8" w:rsidRPr="00633044">
        <w:rPr>
          <w:rFonts w:asciiTheme="minorEastAsia" w:eastAsiaTheme="minorEastAsia" w:hAnsiTheme="minorEastAsia" w:hint="eastAsia"/>
        </w:rPr>
        <w:t>存在体积大、质量大、安装空间小、安装管道没有</w:t>
      </w:r>
      <w:proofErr w:type="gramStart"/>
      <w:r w:rsidR="00C108E8" w:rsidRPr="00633044">
        <w:rPr>
          <w:rFonts w:asciiTheme="minorEastAsia" w:eastAsiaTheme="minorEastAsia" w:hAnsiTheme="minorEastAsia" w:hint="eastAsia"/>
        </w:rPr>
        <w:t>退缩位</w:t>
      </w:r>
      <w:proofErr w:type="gramEnd"/>
      <w:r w:rsidR="00C108E8" w:rsidRPr="00633044">
        <w:rPr>
          <w:rFonts w:asciiTheme="minorEastAsia" w:eastAsiaTheme="minorEastAsia" w:hAnsiTheme="minorEastAsia" w:hint="eastAsia"/>
        </w:rPr>
        <w:t>等问题</w:t>
      </w:r>
      <w:r w:rsidRPr="00633044">
        <w:rPr>
          <w:rFonts w:asciiTheme="minorEastAsia" w:eastAsiaTheme="minorEastAsia" w:hAnsiTheme="minorEastAsia" w:hint="eastAsia"/>
        </w:rPr>
        <w:t>，很难拆卸出来送到计量机构进行检定。另一方面由于生产</w:t>
      </w:r>
      <w:r w:rsidR="00721511" w:rsidRPr="00633044">
        <w:rPr>
          <w:rFonts w:asciiTheme="minorEastAsia" w:eastAsiaTheme="minorEastAsia" w:hAnsiTheme="minorEastAsia" w:hint="eastAsia"/>
        </w:rPr>
        <w:t>、</w:t>
      </w:r>
      <w:r w:rsidRPr="00633044">
        <w:rPr>
          <w:rFonts w:asciiTheme="minorEastAsia" w:eastAsiaTheme="minorEastAsia" w:hAnsiTheme="minorEastAsia" w:hint="eastAsia"/>
        </w:rPr>
        <w:t>生活用水的连续性，</w:t>
      </w:r>
      <w:r w:rsidR="00721511" w:rsidRPr="00633044">
        <w:rPr>
          <w:rFonts w:asciiTheme="minorEastAsia" w:eastAsiaTheme="minorEastAsia" w:hAnsiTheme="minorEastAsia" w:hint="eastAsia"/>
        </w:rPr>
        <w:t>很难</w:t>
      </w:r>
      <w:r w:rsidRPr="00633044">
        <w:rPr>
          <w:rFonts w:asciiTheme="minorEastAsia" w:eastAsiaTheme="minorEastAsia" w:hAnsiTheme="minorEastAsia" w:hint="eastAsia"/>
        </w:rPr>
        <w:t>允许中断供水把</w:t>
      </w:r>
      <w:r w:rsidR="00F410C6" w:rsidRPr="00633044">
        <w:rPr>
          <w:rFonts w:asciiTheme="minorEastAsia" w:eastAsiaTheme="minorEastAsia" w:hAnsiTheme="minorEastAsia" w:hint="eastAsia"/>
        </w:rPr>
        <w:t>液体</w:t>
      </w:r>
      <w:r w:rsidRPr="00633044">
        <w:rPr>
          <w:rFonts w:asciiTheme="minorEastAsia" w:eastAsiaTheme="minorEastAsia" w:hAnsiTheme="minorEastAsia" w:hint="eastAsia"/>
        </w:rPr>
        <w:t>流量计拆卸出来，</w:t>
      </w:r>
      <w:r w:rsidR="00721511" w:rsidRPr="00633044">
        <w:rPr>
          <w:rFonts w:asciiTheme="minorEastAsia" w:eastAsiaTheme="minorEastAsia" w:hAnsiTheme="minorEastAsia" w:hint="eastAsia"/>
        </w:rPr>
        <w:t>因此</w:t>
      </w:r>
      <w:r w:rsidRPr="00633044">
        <w:rPr>
          <w:rFonts w:asciiTheme="minorEastAsia" w:eastAsiaTheme="minorEastAsia" w:hAnsiTheme="minorEastAsia" w:hint="eastAsia"/>
        </w:rPr>
        <w:t>定期</w:t>
      </w:r>
      <w:r w:rsidR="00721511" w:rsidRPr="00633044">
        <w:rPr>
          <w:rFonts w:asciiTheme="minorEastAsia" w:eastAsiaTheme="minorEastAsia" w:hAnsiTheme="minorEastAsia" w:hint="eastAsia"/>
        </w:rPr>
        <w:t>进行后续</w:t>
      </w:r>
      <w:r w:rsidRPr="00633044">
        <w:rPr>
          <w:rFonts w:asciiTheme="minorEastAsia" w:eastAsiaTheme="minorEastAsia" w:hAnsiTheme="minorEastAsia" w:hint="eastAsia"/>
        </w:rPr>
        <w:t>检定</w:t>
      </w:r>
      <w:r w:rsidR="00721511" w:rsidRPr="00633044">
        <w:rPr>
          <w:rFonts w:asciiTheme="minorEastAsia" w:eastAsiaTheme="minorEastAsia" w:hAnsiTheme="minorEastAsia" w:hint="eastAsia"/>
        </w:rPr>
        <w:t>的工作</w:t>
      </w:r>
      <w:r w:rsidRPr="00633044">
        <w:rPr>
          <w:rFonts w:asciiTheme="minorEastAsia" w:eastAsiaTheme="minorEastAsia" w:hAnsiTheme="minorEastAsia" w:hint="eastAsia"/>
        </w:rPr>
        <w:t>难以完成</w:t>
      </w:r>
      <w:r w:rsidR="00B05C69" w:rsidRPr="00633044">
        <w:rPr>
          <w:rFonts w:asciiTheme="minorEastAsia" w:eastAsiaTheme="minorEastAsia" w:hAnsiTheme="minorEastAsia" w:hint="eastAsia"/>
        </w:rPr>
        <w:t>。</w:t>
      </w:r>
    </w:p>
    <w:p w:rsidR="005D780F" w:rsidRPr="00633044" w:rsidRDefault="008D07E0" w:rsidP="000A1521">
      <w:pPr>
        <w:spacing w:line="360" w:lineRule="auto"/>
        <w:ind w:firstLineChars="200" w:firstLine="480"/>
        <w:rPr>
          <w:rFonts w:asciiTheme="minorEastAsia" w:eastAsiaTheme="minorEastAsia" w:hAnsiTheme="minorEastAsia"/>
        </w:rPr>
      </w:pPr>
      <w:r w:rsidRPr="00633044">
        <w:rPr>
          <w:rFonts w:asciiTheme="minorEastAsia" w:eastAsiaTheme="minorEastAsia" w:hAnsiTheme="minorEastAsia" w:hint="eastAsia"/>
        </w:rPr>
        <w:t>当前</w:t>
      </w:r>
      <w:r w:rsidR="00C108E8" w:rsidRPr="00633044">
        <w:rPr>
          <w:rFonts w:asciiTheme="minorEastAsia" w:eastAsiaTheme="minorEastAsia" w:hAnsiTheme="minorEastAsia" w:hint="eastAsia"/>
        </w:rPr>
        <w:t>许多</w:t>
      </w:r>
      <w:r w:rsidR="00F410C6" w:rsidRPr="00633044">
        <w:rPr>
          <w:rFonts w:asciiTheme="minorEastAsia" w:eastAsiaTheme="minorEastAsia" w:hAnsiTheme="minorEastAsia" w:hint="eastAsia"/>
        </w:rPr>
        <w:t>液体</w:t>
      </w:r>
      <w:r w:rsidR="005D780F" w:rsidRPr="00633044">
        <w:rPr>
          <w:rFonts w:asciiTheme="minorEastAsia" w:eastAsiaTheme="minorEastAsia" w:hAnsiTheme="minorEastAsia" w:hint="eastAsia"/>
        </w:rPr>
        <w:t>流量计由于以上原</w:t>
      </w:r>
      <w:r w:rsidRPr="00633044">
        <w:rPr>
          <w:rFonts w:asciiTheme="minorEastAsia" w:eastAsiaTheme="minorEastAsia" w:hAnsiTheme="minorEastAsia" w:hint="eastAsia"/>
        </w:rPr>
        <w:t>因在安装使用以后没有实现周期检定</w:t>
      </w:r>
      <w:r w:rsidR="00C108E8" w:rsidRPr="00633044">
        <w:rPr>
          <w:rFonts w:asciiTheme="minorEastAsia" w:eastAsiaTheme="minorEastAsia" w:hAnsiTheme="minorEastAsia" w:hint="eastAsia"/>
        </w:rPr>
        <w:t>。</w:t>
      </w:r>
      <w:r w:rsidRPr="00633044">
        <w:rPr>
          <w:rFonts w:asciiTheme="minorEastAsia" w:eastAsiaTheme="minorEastAsia" w:hAnsiTheme="minorEastAsia" w:hint="eastAsia"/>
        </w:rPr>
        <w:t>对于使用中的流量计，</w:t>
      </w:r>
      <w:r w:rsidR="005D780F" w:rsidRPr="00633044">
        <w:rPr>
          <w:rFonts w:asciiTheme="minorEastAsia" w:eastAsiaTheme="minorEastAsia" w:hAnsiTheme="minorEastAsia" w:hint="eastAsia"/>
        </w:rPr>
        <w:t>工作环境、使用条件、使用频度、人为因素等原因，都可能造</w:t>
      </w:r>
      <w:r w:rsidRPr="00633044">
        <w:rPr>
          <w:rFonts w:asciiTheme="minorEastAsia" w:eastAsiaTheme="minorEastAsia" w:hAnsiTheme="minorEastAsia" w:hint="eastAsia"/>
        </w:rPr>
        <w:t>成计量器具的计量性能变化，出现计量“失准”的情况，从而造成贸易结算不公平</w:t>
      </w:r>
      <w:r w:rsidR="005D780F" w:rsidRPr="00633044">
        <w:rPr>
          <w:rFonts w:asciiTheme="minorEastAsia" w:eastAsiaTheme="minorEastAsia" w:hAnsiTheme="minorEastAsia" w:hint="eastAsia"/>
        </w:rPr>
        <w:t>、产品质量</w:t>
      </w:r>
      <w:r w:rsidRPr="00633044">
        <w:rPr>
          <w:rFonts w:asciiTheme="minorEastAsia" w:eastAsiaTheme="minorEastAsia" w:hAnsiTheme="minorEastAsia" w:hint="eastAsia"/>
        </w:rPr>
        <w:t>受影响</w:t>
      </w:r>
      <w:r w:rsidR="005D780F" w:rsidRPr="00633044">
        <w:rPr>
          <w:rFonts w:asciiTheme="minorEastAsia" w:eastAsiaTheme="minorEastAsia" w:hAnsiTheme="minorEastAsia" w:hint="eastAsia"/>
        </w:rPr>
        <w:t>、</w:t>
      </w:r>
      <w:r w:rsidRPr="00633044">
        <w:rPr>
          <w:rFonts w:asciiTheme="minorEastAsia" w:eastAsiaTheme="minorEastAsia" w:hAnsiTheme="minorEastAsia" w:hint="eastAsia"/>
        </w:rPr>
        <w:t>工艺环节出</w:t>
      </w:r>
      <w:r w:rsidR="005D780F" w:rsidRPr="00633044">
        <w:rPr>
          <w:rFonts w:asciiTheme="minorEastAsia" w:eastAsiaTheme="minorEastAsia" w:hAnsiTheme="minorEastAsia" w:hint="eastAsia"/>
        </w:rPr>
        <w:t>偏差、环境监测</w:t>
      </w:r>
      <w:r w:rsidRPr="00633044">
        <w:rPr>
          <w:rFonts w:asciiTheme="minorEastAsia" w:eastAsiaTheme="minorEastAsia" w:hAnsiTheme="minorEastAsia" w:hint="eastAsia"/>
        </w:rPr>
        <w:t>不准确</w:t>
      </w:r>
      <w:r w:rsidR="005D780F" w:rsidRPr="00633044">
        <w:rPr>
          <w:rFonts w:asciiTheme="minorEastAsia" w:eastAsiaTheme="minorEastAsia" w:hAnsiTheme="minorEastAsia" w:hint="eastAsia"/>
        </w:rPr>
        <w:t>等后果。</w:t>
      </w:r>
      <w:r w:rsidRPr="00633044">
        <w:rPr>
          <w:rFonts w:asciiTheme="minorEastAsia" w:eastAsiaTheme="minorEastAsia" w:hAnsiTheme="minorEastAsia" w:hint="eastAsia"/>
        </w:rPr>
        <w:t xml:space="preserve"> </w:t>
      </w:r>
    </w:p>
    <w:p w:rsidR="008D07E0" w:rsidRPr="00633044" w:rsidRDefault="008D07E0" w:rsidP="004516DC">
      <w:pPr>
        <w:spacing w:line="360" w:lineRule="auto"/>
        <w:ind w:firstLine="601"/>
        <w:rPr>
          <w:rFonts w:asciiTheme="minorEastAsia" w:eastAsiaTheme="minorEastAsia" w:hAnsiTheme="minorEastAsia" w:hint="eastAsia"/>
        </w:rPr>
      </w:pPr>
      <w:r w:rsidRPr="00633044">
        <w:rPr>
          <w:rFonts w:asciiTheme="minorEastAsia" w:eastAsiaTheme="minorEastAsia" w:hAnsiTheme="minorEastAsia" w:hint="eastAsia"/>
        </w:rPr>
        <w:t>因此，有必要制定液体流量计在线校准规范，将流量计在线校准工作合</w:t>
      </w:r>
      <w:proofErr w:type="gramStart"/>
      <w:r w:rsidRPr="00633044">
        <w:rPr>
          <w:rFonts w:asciiTheme="minorEastAsia" w:eastAsiaTheme="minorEastAsia" w:hAnsiTheme="minorEastAsia" w:hint="eastAsia"/>
        </w:rPr>
        <w:t>规化</w:t>
      </w:r>
      <w:proofErr w:type="gramEnd"/>
      <w:r w:rsidRPr="00633044">
        <w:rPr>
          <w:rFonts w:asciiTheme="minorEastAsia" w:eastAsiaTheme="minorEastAsia" w:hAnsiTheme="minorEastAsia" w:hint="eastAsia"/>
        </w:rPr>
        <w:t>、统一化，既能满足企业和市场的需求，也能提升检测人员工作的质量，降低工作风险，在不必拆卸的情况下，实现液体流量计的</w:t>
      </w:r>
      <w:r w:rsidR="00A731D9" w:rsidRPr="00633044">
        <w:rPr>
          <w:rFonts w:asciiTheme="minorEastAsia" w:eastAsiaTheme="minorEastAsia" w:hAnsiTheme="minorEastAsia" w:hint="eastAsia"/>
        </w:rPr>
        <w:t>可靠</w:t>
      </w:r>
      <w:r w:rsidRPr="00633044">
        <w:rPr>
          <w:rFonts w:asciiTheme="minorEastAsia" w:eastAsiaTheme="minorEastAsia" w:hAnsiTheme="minorEastAsia" w:hint="eastAsia"/>
        </w:rPr>
        <w:t>溯源，保障液体流量</w:t>
      </w:r>
      <w:proofErr w:type="gramStart"/>
      <w:r w:rsidRPr="00633044">
        <w:rPr>
          <w:rFonts w:asciiTheme="minorEastAsia" w:eastAsiaTheme="minorEastAsia" w:hAnsiTheme="minorEastAsia" w:hint="eastAsia"/>
        </w:rPr>
        <w:t>计量值</w:t>
      </w:r>
      <w:proofErr w:type="gramEnd"/>
      <w:r w:rsidRPr="00633044">
        <w:rPr>
          <w:rFonts w:asciiTheme="minorEastAsia" w:eastAsiaTheme="minorEastAsia" w:hAnsiTheme="minorEastAsia" w:hint="eastAsia"/>
        </w:rPr>
        <w:t>传递的准确、</w:t>
      </w:r>
      <w:r w:rsidR="00A731D9" w:rsidRPr="00633044">
        <w:rPr>
          <w:rFonts w:asciiTheme="minorEastAsia" w:eastAsiaTheme="minorEastAsia" w:hAnsiTheme="minorEastAsia" w:hint="eastAsia"/>
        </w:rPr>
        <w:t>有效</w:t>
      </w:r>
      <w:r w:rsidRPr="00633044">
        <w:rPr>
          <w:rFonts w:asciiTheme="minorEastAsia" w:eastAsiaTheme="minorEastAsia" w:hAnsiTheme="minorEastAsia" w:hint="eastAsia"/>
        </w:rPr>
        <w:t>。</w:t>
      </w:r>
    </w:p>
    <w:p w:rsidR="004516DC" w:rsidRPr="00633044" w:rsidRDefault="004516DC" w:rsidP="004516DC">
      <w:pPr>
        <w:spacing w:line="360" w:lineRule="auto"/>
        <w:rPr>
          <w:rFonts w:ascii="黑体" w:eastAsia="黑体" w:hAnsi="黑体"/>
        </w:rPr>
      </w:pPr>
      <w:r w:rsidRPr="00633044">
        <w:rPr>
          <w:rFonts w:ascii="黑体" w:eastAsia="黑体" w:hAnsi="黑体" w:hint="eastAsia"/>
        </w:rPr>
        <w:t>二、任务来源</w:t>
      </w:r>
    </w:p>
    <w:p w:rsidR="004516DC" w:rsidRPr="00633044" w:rsidRDefault="004516DC" w:rsidP="000A1521">
      <w:pPr>
        <w:spacing w:line="360" w:lineRule="auto"/>
        <w:ind w:firstLineChars="200" w:firstLine="480"/>
        <w:rPr>
          <w:rFonts w:ascii="宋体" w:hAnsi="宋体" w:hint="eastAsia"/>
        </w:rPr>
      </w:pPr>
      <w:r w:rsidRPr="00633044">
        <w:rPr>
          <w:rFonts w:asciiTheme="minorEastAsia" w:eastAsiaTheme="minorEastAsia" w:hAnsiTheme="minorEastAsia" w:hint="eastAsia"/>
        </w:rPr>
        <w:t>贵州省计量测试院于2023年3月向贵州省市场监督管理局申请起草《液体流量计在线校准规范》，</w:t>
      </w:r>
      <w:r w:rsidRPr="00633044">
        <w:rPr>
          <w:rFonts w:ascii="宋体" w:hAnsi="宋体" w:hint="eastAsia"/>
        </w:rPr>
        <w:t>根据贵州省市场监督管理局《省市场监管局关于对&lt;液体流量计在线校准</w:t>
      </w:r>
      <w:r w:rsidRPr="00633044">
        <w:rPr>
          <w:rFonts w:ascii="宋体" w:hAnsi="宋体"/>
        </w:rPr>
        <w:t>规范</w:t>
      </w:r>
      <w:r w:rsidRPr="00633044">
        <w:rPr>
          <w:rFonts w:ascii="宋体" w:hAnsi="宋体" w:hint="eastAsia"/>
        </w:rPr>
        <w:t>&gt;</w:t>
      </w:r>
      <w:r w:rsidRPr="00633044">
        <w:rPr>
          <w:rFonts w:ascii="宋体" w:hAnsi="宋体"/>
        </w:rPr>
        <w:t>等 12 个地方检定规程、校准规范进行立项的通知</w:t>
      </w:r>
      <w:r w:rsidRPr="00633044">
        <w:rPr>
          <w:rFonts w:ascii="宋体" w:hAnsi="宋体" w:hint="eastAsia"/>
        </w:rPr>
        <w:t>》（</w:t>
      </w:r>
      <w:proofErr w:type="gramStart"/>
      <w:r w:rsidRPr="00633044">
        <w:rPr>
          <w:rFonts w:ascii="宋体" w:hAnsi="宋体" w:hint="eastAsia"/>
        </w:rPr>
        <w:t>黔市监办</w:t>
      </w:r>
      <w:proofErr w:type="gramEnd"/>
      <w:r w:rsidRPr="00633044">
        <w:rPr>
          <w:rFonts w:ascii="宋体" w:hAnsi="宋体" w:hint="eastAsia"/>
        </w:rPr>
        <w:t>函〔2023〕306号），获准立项。2023年12月，成立</w:t>
      </w:r>
      <w:r w:rsidRPr="00633044">
        <w:rPr>
          <w:rFonts w:asciiTheme="minorEastAsia" w:eastAsiaTheme="minorEastAsia" w:hAnsiTheme="minorEastAsia" w:hint="eastAsia"/>
        </w:rPr>
        <w:t>液体流量计在线校准规范</w:t>
      </w:r>
      <w:r w:rsidRPr="00633044">
        <w:rPr>
          <w:rFonts w:ascii="宋体" w:hAnsi="宋体" w:hint="eastAsia"/>
        </w:rPr>
        <w:t>编制小组负责校准规范的编制工作。</w:t>
      </w:r>
    </w:p>
    <w:p w:rsidR="004516DC" w:rsidRPr="00633044" w:rsidRDefault="004516DC" w:rsidP="004516DC">
      <w:pPr>
        <w:tabs>
          <w:tab w:val="left" w:pos="2505"/>
        </w:tabs>
        <w:spacing w:line="360" w:lineRule="auto"/>
        <w:rPr>
          <w:rFonts w:eastAsia="黑体"/>
        </w:rPr>
      </w:pPr>
      <w:r w:rsidRPr="00633044">
        <w:rPr>
          <w:rFonts w:eastAsia="黑体"/>
        </w:rPr>
        <w:t>三、</w:t>
      </w:r>
      <w:r w:rsidRPr="00633044">
        <w:rPr>
          <w:rFonts w:eastAsia="黑体" w:hint="eastAsia"/>
        </w:rPr>
        <w:t>编制</w:t>
      </w:r>
      <w:r w:rsidRPr="00633044">
        <w:rPr>
          <w:rFonts w:eastAsia="黑体"/>
        </w:rPr>
        <w:t>过程</w:t>
      </w:r>
    </w:p>
    <w:p w:rsidR="004516DC" w:rsidRPr="00633044" w:rsidRDefault="004516DC" w:rsidP="004516DC">
      <w:pPr>
        <w:pStyle w:val="a7"/>
        <w:spacing w:line="360" w:lineRule="auto"/>
        <w:ind w:firstLine="480"/>
        <w:jc w:val="both"/>
        <w:rPr>
          <w:smallCaps w:val="0"/>
        </w:rPr>
      </w:pPr>
      <w:r w:rsidRPr="00633044">
        <w:rPr>
          <w:rFonts w:hint="eastAsia"/>
          <w:smallCaps w:val="0"/>
        </w:rPr>
        <w:t>（一）2023年11月29日贵州省市场监督管理局批准</w:t>
      </w:r>
      <w:r w:rsidRPr="00633044">
        <w:rPr>
          <w:rFonts w:asciiTheme="minorEastAsia" w:eastAsiaTheme="minorEastAsia" w:hAnsiTheme="minorEastAsia" w:hint="eastAsia"/>
          <w:smallCaps w:val="0"/>
        </w:rPr>
        <w:t>贵州省计量测试院</w:t>
      </w:r>
      <w:r w:rsidRPr="00633044">
        <w:rPr>
          <w:rFonts w:hint="eastAsia"/>
          <w:smallCaps w:val="0"/>
        </w:rPr>
        <w:t>关于</w:t>
      </w:r>
      <w:r w:rsidRPr="00633044">
        <w:rPr>
          <w:rFonts w:asciiTheme="minorEastAsia" w:eastAsiaTheme="minorEastAsia" w:hAnsiTheme="minorEastAsia" w:hint="eastAsia"/>
          <w:smallCaps w:val="0"/>
        </w:rPr>
        <w:t>《液体流量计在线校准规范》</w:t>
      </w:r>
      <w:r w:rsidRPr="00633044">
        <w:rPr>
          <w:rFonts w:hint="eastAsia"/>
          <w:smallCaps w:val="0"/>
        </w:rPr>
        <w:t>的立项。</w:t>
      </w:r>
      <w:r w:rsidRPr="00633044">
        <w:rPr>
          <w:rFonts w:asciiTheme="minorEastAsia" w:eastAsiaTheme="minorEastAsia" w:hAnsiTheme="minorEastAsia" w:hint="eastAsia"/>
          <w:smallCaps w:val="0"/>
        </w:rPr>
        <w:t>贵州省计量测试院</w:t>
      </w:r>
      <w:r w:rsidRPr="00633044">
        <w:rPr>
          <w:rFonts w:hint="eastAsia"/>
          <w:smallCaps w:val="0"/>
        </w:rPr>
        <w:t>作为主要起草单位承</w:t>
      </w:r>
      <w:r w:rsidRPr="00633044">
        <w:rPr>
          <w:rFonts w:hint="eastAsia"/>
          <w:smallCaps w:val="0"/>
        </w:rPr>
        <w:lastRenderedPageBreak/>
        <w:t>担起草工作，项目正式启动。</w:t>
      </w:r>
    </w:p>
    <w:p w:rsidR="004516DC" w:rsidRPr="00633044" w:rsidRDefault="004516DC" w:rsidP="004516DC">
      <w:pPr>
        <w:pStyle w:val="a7"/>
        <w:spacing w:line="360" w:lineRule="auto"/>
        <w:ind w:firstLine="480"/>
        <w:jc w:val="both"/>
        <w:rPr>
          <w:smallCaps w:val="0"/>
        </w:rPr>
      </w:pPr>
      <w:r w:rsidRPr="00633044">
        <w:rPr>
          <w:rFonts w:hint="eastAsia"/>
          <w:smallCaps w:val="0"/>
        </w:rPr>
        <w:t>（二）2023年12月8日，成立起草小组，明确项目负责人和技术负责人，全面落实编制工作，起草小组认真制定了详细的编制计划、实施步骤、实验方案等。</w:t>
      </w:r>
    </w:p>
    <w:p w:rsidR="004516DC" w:rsidRPr="00633044" w:rsidRDefault="004516DC" w:rsidP="004516DC">
      <w:pPr>
        <w:pStyle w:val="a7"/>
        <w:spacing w:line="360" w:lineRule="auto"/>
        <w:ind w:firstLine="480"/>
        <w:jc w:val="both"/>
        <w:rPr>
          <w:smallCaps w:val="0"/>
        </w:rPr>
      </w:pPr>
      <w:r w:rsidRPr="00633044">
        <w:rPr>
          <w:rFonts w:hint="eastAsia"/>
          <w:smallCaps w:val="0"/>
        </w:rPr>
        <w:t>（三）2023年12月，校准规范起草小组认真查阅相关行业标准和文献等资料，对液体流量计的使用情况、主要原理、性能指标等进行了全面调研。</w:t>
      </w:r>
    </w:p>
    <w:p w:rsidR="004516DC" w:rsidRPr="00633044" w:rsidRDefault="004516DC" w:rsidP="004516DC">
      <w:pPr>
        <w:pStyle w:val="a7"/>
        <w:spacing w:line="360" w:lineRule="auto"/>
        <w:ind w:firstLine="480"/>
        <w:jc w:val="both"/>
        <w:rPr>
          <w:smallCaps w:val="0"/>
        </w:rPr>
      </w:pPr>
      <w:r w:rsidRPr="00633044">
        <w:rPr>
          <w:rFonts w:hint="eastAsia"/>
          <w:smallCaps w:val="0"/>
        </w:rPr>
        <w:t>（四）2024年1月至2月，起草小组开展多次讨论，对规范的框架结构、适用范围、技术指标要求等进行研究，并通过对不同厂家、不同型号的仪器进行校准试验，验证了校准方法的适用性，形成了校准规范初稿。</w:t>
      </w:r>
    </w:p>
    <w:p w:rsidR="004516DC" w:rsidRPr="00633044" w:rsidRDefault="004516DC" w:rsidP="004516DC">
      <w:pPr>
        <w:pStyle w:val="a7"/>
        <w:spacing w:line="360" w:lineRule="auto"/>
        <w:ind w:firstLine="480"/>
        <w:jc w:val="both"/>
        <w:rPr>
          <w:smallCaps w:val="0"/>
        </w:rPr>
      </w:pPr>
      <w:r w:rsidRPr="00633044">
        <w:rPr>
          <w:rFonts w:hint="eastAsia"/>
          <w:smallCaps w:val="0"/>
        </w:rPr>
        <w:t>（五）2024年2月至3月，编制完成</w:t>
      </w:r>
      <w:r w:rsidRPr="00633044">
        <w:rPr>
          <w:rFonts w:asciiTheme="minorEastAsia" w:eastAsiaTheme="minorEastAsia" w:hAnsiTheme="minorEastAsia" w:hint="eastAsia"/>
          <w:smallCaps w:val="0"/>
        </w:rPr>
        <w:t>《液体流量计在线校准规范》</w:t>
      </w:r>
      <w:r w:rsidRPr="00633044">
        <w:rPr>
          <w:rFonts w:hint="eastAsia"/>
          <w:smallCaps w:val="0"/>
        </w:rPr>
        <w:t>(征求意见稿)、编制说明、试验报告和不确定度评定报告。</w:t>
      </w:r>
    </w:p>
    <w:p w:rsidR="004516DC" w:rsidRPr="00633044" w:rsidRDefault="004516DC" w:rsidP="004516DC">
      <w:pPr>
        <w:pStyle w:val="a7"/>
        <w:spacing w:line="360" w:lineRule="auto"/>
        <w:ind w:firstLine="480"/>
        <w:jc w:val="both"/>
        <w:rPr>
          <w:rFonts w:hint="eastAsia"/>
          <w:smallCaps w:val="0"/>
        </w:rPr>
      </w:pPr>
      <w:r w:rsidRPr="00633044">
        <w:rPr>
          <w:rFonts w:hint="eastAsia"/>
          <w:smallCaps w:val="0"/>
        </w:rPr>
        <w:t>（六）2024年3月至8月根据挂网征求、仪器使用单位、计量技术机构等的反馈意见，修改形成</w:t>
      </w:r>
      <w:r w:rsidRPr="00633044">
        <w:rPr>
          <w:rFonts w:asciiTheme="minorEastAsia" w:eastAsiaTheme="minorEastAsia" w:hAnsiTheme="minorEastAsia" w:hint="eastAsia"/>
          <w:smallCaps w:val="0"/>
        </w:rPr>
        <w:t>《液体流量计在线校准规范》</w:t>
      </w:r>
      <w:r w:rsidRPr="00633044">
        <w:rPr>
          <w:rFonts w:hint="eastAsia"/>
          <w:smallCaps w:val="0"/>
        </w:rPr>
        <w:t>(送审稿)，报送省市场监督管理局申请评审。</w:t>
      </w:r>
    </w:p>
    <w:p w:rsidR="004516DC" w:rsidRPr="00633044" w:rsidRDefault="004516DC" w:rsidP="004516DC">
      <w:pPr>
        <w:pStyle w:val="a7"/>
        <w:spacing w:line="360" w:lineRule="auto"/>
        <w:ind w:firstLine="480"/>
        <w:jc w:val="both"/>
        <w:rPr>
          <w:smallCaps w:val="0"/>
        </w:rPr>
      </w:pPr>
      <w:r w:rsidRPr="00633044">
        <w:rPr>
          <w:rFonts w:hint="eastAsia"/>
          <w:smallCaps w:val="0"/>
        </w:rPr>
        <w:t>（七）2024年9月5日至6日，贵州省市场监督管理局组织有关专家对校准规范送审稿进行评审，专家组通过评审，提出修改意见。</w:t>
      </w:r>
    </w:p>
    <w:p w:rsidR="004516DC" w:rsidRPr="00633044" w:rsidRDefault="004516DC" w:rsidP="000A1521">
      <w:pPr>
        <w:spacing w:line="360" w:lineRule="auto"/>
        <w:ind w:firstLineChars="200" w:firstLine="480"/>
        <w:rPr>
          <w:rFonts w:ascii="宋体" w:hAnsi="宋体"/>
        </w:rPr>
      </w:pPr>
      <w:r w:rsidRPr="00633044">
        <w:rPr>
          <w:rFonts w:ascii="宋体" w:hAnsi="宋体" w:hint="eastAsia"/>
        </w:rPr>
        <w:t>（八）2024年9月中旬</w:t>
      </w:r>
      <w:r w:rsidRPr="00633044">
        <w:rPr>
          <w:rFonts w:hint="eastAsia"/>
        </w:rPr>
        <w:t>至</w:t>
      </w:r>
      <w:r w:rsidRPr="00633044">
        <w:rPr>
          <w:rFonts w:ascii="宋体" w:hAnsi="宋体" w:hint="eastAsia"/>
        </w:rPr>
        <w:t>10月，起草小组按照专家组提出的修改意见，对校准规范进行修改和完善，形成报批稿，报送贵州省市场监督管理局审批。</w:t>
      </w:r>
    </w:p>
    <w:p w:rsidR="00C108E8" w:rsidRPr="00633044" w:rsidRDefault="004516DC" w:rsidP="004516DC">
      <w:pPr>
        <w:tabs>
          <w:tab w:val="left" w:pos="2505"/>
        </w:tabs>
        <w:spacing w:line="360" w:lineRule="auto"/>
        <w:rPr>
          <w:rFonts w:eastAsia="黑体"/>
        </w:rPr>
      </w:pPr>
      <w:r w:rsidRPr="00633044">
        <w:rPr>
          <w:rFonts w:eastAsia="黑体" w:hint="eastAsia"/>
        </w:rPr>
        <w:t>四</w:t>
      </w:r>
      <w:r w:rsidR="00C108E8" w:rsidRPr="00633044">
        <w:rPr>
          <w:rFonts w:eastAsia="黑体"/>
        </w:rPr>
        <w:t>、主要技术依据及原则</w:t>
      </w:r>
    </w:p>
    <w:p w:rsidR="00C108E8" w:rsidRPr="00633044" w:rsidRDefault="004516DC" w:rsidP="000A1521">
      <w:pPr>
        <w:spacing w:line="360" w:lineRule="auto"/>
        <w:ind w:firstLineChars="200" w:firstLine="480"/>
        <w:rPr>
          <w:rFonts w:asciiTheme="minorEastAsia" w:eastAsiaTheme="minorEastAsia" w:hAnsiTheme="minorEastAsia"/>
          <w:lang w:val="zh-CN"/>
        </w:rPr>
      </w:pPr>
      <w:r w:rsidRPr="00633044">
        <w:rPr>
          <w:rFonts w:asciiTheme="minorEastAsia" w:eastAsiaTheme="minorEastAsia" w:hAnsiTheme="minorEastAsia" w:hint="eastAsia"/>
        </w:rPr>
        <w:t>《液体流量计在线校准规范》</w:t>
      </w:r>
      <w:r w:rsidR="00C108E8" w:rsidRPr="00633044">
        <w:rPr>
          <w:rFonts w:asciiTheme="minorEastAsia" w:eastAsiaTheme="minorEastAsia" w:hAnsiTheme="minorEastAsia" w:hint="eastAsia"/>
          <w:bCs/>
        </w:rPr>
        <w:t>依据 JJF 1071-2010</w:t>
      </w:r>
      <w:r w:rsidRPr="00633044">
        <w:rPr>
          <w:rFonts w:asciiTheme="minorEastAsia" w:eastAsiaTheme="minorEastAsia" w:hAnsiTheme="minorEastAsia" w:hint="eastAsia"/>
          <w:bCs/>
        </w:rPr>
        <w:t>《国家计量校准规范编写规则》</w:t>
      </w:r>
      <w:r w:rsidR="00C108E8" w:rsidRPr="00633044">
        <w:rPr>
          <w:rFonts w:asciiTheme="minorEastAsia" w:eastAsiaTheme="minorEastAsia" w:hAnsiTheme="minorEastAsia" w:hint="eastAsia"/>
          <w:bCs/>
        </w:rPr>
        <w:t>、JJF 1059.1-2012</w:t>
      </w:r>
      <w:r w:rsidRPr="00633044">
        <w:rPr>
          <w:rFonts w:asciiTheme="minorEastAsia" w:eastAsiaTheme="minorEastAsia" w:hAnsiTheme="minorEastAsia" w:hint="eastAsia"/>
          <w:bCs/>
        </w:rPr>
        <w:t>《</w:t>
      </w:r>
      <w:r w:rsidR="00C108E8" w:rsidRPr="00633044">
        <w:rPr>
          <w:rFonts w:asciiTheme="minorEastAsia" w:eastAsiaTheme="minorEastAsia" w:hAnsiTheme="minorEastAsia" w:hint="eastAsia"/>
          <w:bCs/>
        </w:rPr>
        <w:t>测量不确定度评定与表示</w:t>
      </w:r>
      <w:r w:rsidRPr="00633044">
        <w:rPr>
          <w:rFonts w:asciiTheme="minorEastAsia" w:eastAsiaTheme="minorEastAsia" w:hAnsiTheme="minorEastAsia" w:hint="eastAsia"/>
          <w:bCs/>
        </w:rPr>
        <w:t>》</w:t>
      </w:r>
      <w:r w:rsidR="00C108E8" w:rsidRPr="00633044">
        <w:rPr>
          <w:rFonts w:asciiTheme="minorEastAsia" w:eastAsiaTheme="minorEastAsia" w:hAnsiTheme="minorEastAsia" w:hint="eastAsia"/>
          <w:bCs/>
        </w:rPr>
        <w:t>、JJF 1001-2011</w:t>
      </w:r>
      <w:r w:rsidRPr="00633044">
        <w:rPr>
          <w:rFonts w:asciiTheme="minorEastAsia" w:eastAsiaTheme="minorEastAsia" w:hAnsiTheme="minorEastAsia" w:hint="eastAsia"/>
          <w:bCs/>
        </w:rPr>
        <w:t>《通用计量术语及定义》</w:t>
      </w:r>
      <w:r w:rsidR="00C108E8" w:rsidRPr="00633044">
        <w:rPr>
          <w:rFonts w:asciiTheme="minorEastAsia" w:eastAsiaTheme="minorEastAsia" w:hAnsiTheme="minorEastAsia" w:hint="eastAsia"/>
          <w:bCs/>
        </w:rPr>
        <w:t>的</w:t>
      </w:r>
      <w:r w:rsidRPr="00633044">
        <w:rPr>
          <w:rFonts w:asciiTheme="minorEastAsia" w:eastAsiaTheme="minorEastAsia" w:hAnsiTheme="minorEastAsia" w:hint="eastAsia"/>
          <w:bCs/>
        </w:rPr>
        <w:t>要求</w:t>
      </w:r>
      <w:r w:rsidR="00C108E8" w:rsidRPr="00633044">
        <w:rPr>
          <w:rFonts w:asciiTheme="minorEastAsia" w:eastAsiaTheme="minorEastAsia" w:hAnsiTheme="minorEastAsia" w:hint="eastAsia"/>
          <w:bCs/>
        </w:rPr>
        <w:t>制定</w:t>
      </w:r>
      <w:r w:rsidR="00C108E8" w:rsidRPr="00633044">
        <w:rPr>
          <w:rFonts w:asciiTheme="minorEastAsia" w:eastAsiaTheme="minorEastAsia" w:hAnsiTheme="minorEastAsia"/>
          <w:bCs/>
        </w:rPr>
        <w:t>。</w:t>
      </w:r>
      <w:r w:rsidR="00C108E8" w:rsidRPr="00633044">
        <w:rPr>
          <w:rFonts w:asciiTheme="minorEastAsia" w:eastAsiaTheme="minorEastAsia" w:hAnsiTheme="minorEastAsia"/>
        </w:rPr>
        <w:t>本着科学合理，便于操作的原则，根据现有的国标、企业标准和专家意见、建议，以现有的生产技术、校准技术为前提，提高生产水平，鼓励进步，淘汰落后，完善</w:t>
      </w:r>
      <w:r w:rsidR="00A731D9" w:rsidRPr="00633044">
        <w:rPr>
          <w:rFonts w:asciiTheme="minorEastAsia" w:eastAsiaTheme="minorEastAsia" w:hAnsiTheme="minorEastAsia" w:hint="eastAsia"/>
        </w:rPr>
        <w:t>液体流量计</w:t>
      </w:r>
      <w:proofErr w:type="gramStart"/>
      <w:r w:rsidR="00C108E8" w:rsidRPr="00633044">
        <w:rPr>
          <w:rFonts w:asciiTheme="minorEastAsia" w:eastAsiaTheme="minorEastAsia" w:hAnsiTheme="minorEastAsia"/>
        </w:rPr>
        <w:t>的量传体系</w:t>
      </w:r>
      <w:proofErr w:type="gramEnd"/>
      <w:r w:rsidR="00C108E8" w:rsidRPr="00633044">
        <w:rPr>
          <w:rFonts w:asciiTheme="minorEastAsia" w:eastAsiaTheme="minorEastAsia" w:hAnsiTheme="minorEastAsia"/>
        </w:rPr>
        <w:t>。</w:t>
      </w:r>
    </w:p>
    <w:p w:rsidR="00C108E8" w:rsidRPr="00633044" w:rsidRDefault="00C108E8" w:rsidP="000A1521">
      <w:pPr>
        <w:spacing w:line="360" w:lineRule="auto"/>
        <w:ind w:firstLineChars="200" w:firstLine="480"/>
        <w:rPr>
          <w:rFonts w:asciiTheme="minorEastAsia" w:eastAsiaTheme="minorEastAsia" w:hAnsiTheme="minorEastAsia"/>
          <w:lang w:val="zh-CN"/>
        </w:rPr>
      </w:pPr>
      <w:r w:rsidRPr="00633044">
        <w:rPr>
          <w:rFonts w:asciiTheme="minorEastAsia" w:eastAsiaTheme="minorEastAsia" w:hAnsiTheme="minorEastAsia"/>
          <w:lang w:val="zh-CN"/>
        </w:rPr>
        <w:t>本</w:t>
      </w:r>
      <w:r w:rsidRPr="00633044">
        <w:rPr>
          <w:rFonts w:asciiTheme="minorEastAsia" w:eastAsiaTheme="minorEastAsia" w:hAnsiTheme="minorEastAsia" w:hint="eastAsia"/>
          <w:lang w:val="zh-CN"/>
        </w:rPr>
        <w:t>规范</w:t>
      </w:r>
      <w:r w:rsidRPr="00633044">
        <w:rPr>
          <w:rFonts w:asciiTheme="minorEastAsia" w:eastAsiaTheme="minorEastAsia" w:hAnsiTheme="minorEastAsia"/>
          <w:lang w:val="zh-CN"/>
        </w:rPr>
        <w:t>引用了下列文件：</w:t>
      </w:r>
      <w:r w:rsidR="00A731D9" w:rsidRPr="00633044">
        <w:rPr>
          <w:rFonts w:asciiTheme="minorEastAsia" w:eastAsiaTheme="minorEastAsia" w:hAnsiTheme="minorEastAsia"/>
          <w:lang w:val="zh-CN"/>
        </w:rPr>
        <w:t xml:space="preserve"> </w:t>
      </w:r>
    </w:p>
    <w:p w:rsidR="004516DC" w:rsidRPr="00633044" w:rsidRDefault="004516DC" w:rsidP="000A1521">
      <w:pPr>
        <w:spacing w:line="360" w:lineRule="auto"/>
        <w:ind w:firstLineChars="200" w:firstLine="480"/>
        <w:rPr>
          <w:rFonts w:ascii="宋体" w:hAnsi="宋体"/>
        </w:rPr>
      </w:pPr>
      <w:r w:rsidRPr="00633044">
        <w:rPr>
          <w:rFonts w:ascii="宋体" w:hAnsi="宋体"/>
        </w:rPr>
        <w:t>JJG</w:t>
      </w:r>
      <w:r w:rsidRPr="00633044">
        <w:rPr>
          <w:rFonts w:ascii="宋体" w:hAnsi="宋体" w:hint="eastAsia"/>
        </w:rPr>
        <w:t xml:space="preserve"> </w:t>
      </w:r>
      <w:r w:rsidRPr="00633044">
        <w:rPr>
          <w:rFonts w:ascii="宋体" w:hAnsi="宋体"/>
        </w:rPr>
        <w:t>259—2005  标准金属量器</w:t>
      </w:r>
    </w:p>
    <w:p w:rsidR="004516DC" w:rsidRPr="00633044" w:rsidRDefault="004516DC" w:rsidP="000A1521">
      <w:pPr>
        <w:spacing w:line="360" w:lineRule="auto"/>
        <w:ind w:firstLineChars="200" w:firstLine="480"/>
        <w:rPr>
          <w:rFonts w:ascii="宋体" w:hAnsi="宋体"/>
        </w:rPr>
      </w:pPr>
      <w:r w:rsidRPr="00633044">
        <w:rPr>
          <w:rFonts w:ascii="宋体" w:hAnsi="宋体"/>
        </w:rPr>
        <w:t>JJG 443—2015  燃油加油机</w:t>
      </w:r>
    </w:p>
    <w:p w:rsidR="004516DC" w:rsidRPr="00633044" w:rsidRDefault="004516DC" w:rsidP="000A1521">
      <w:pPr>
        <w:spacing w:line="360" w:lineRule="auto"/>
        <w:ind w:firstLineChars="200" w:firstLine="480"/>
        <w:rPr>
          <w:rFonts w:ascii="宋体" w:hAnsi="宋体"/>
        </w:rPr>
      </w:pPr>
      <w:r w:rsidRPr="00633044">
        <w:rPr>
          <w:rFonts w:ascii="宋体" w:hAnsi="宋体"/>
        </w:rPr>
        <w:t>JJG 667—2010  液体容积式流量计</w:t>
      </w:r>
    </w:p>
    <w:p w:rsidR="004516DC" w:rsidRPr="00633044" w:rsidRDefault="004516DC" w:rsidP="000A1521">
      <w:pPr>
        <w:spacing w:line="360" w:lineRule="auto"/>
        <w:ind w:firstLineChars="200" w:firstLine="480"/>
        <w:rPr>
          <w:rFonts w:ascii="宋体" w:hAnsi="宋体"/>
        </w:rPr>
      </w:pPr>
      <w:r w:rsidRPr="00633044">
        <w:rPr>
          <w:rFonts w:ascii="宋体" w:hAnsi="宋体"/>
        </w:rPr>
        <w:t>JJG 1030—2007  超声流量计</w:t>
      </w:r>
    </w:p>
    <w:p w:rsidR="004516DC" w:rsidRPr="00633044" w:rsidRDefault="004516DC" w:rsidP="000A1521">
      <w:pPr>
        <w:spacing w:line="360" w:lineRule="auto"/>
        <w:ind w:firstLineChars="200" w:firstLine="480"/>
        <w:rPr>
          <w:rFonts w:ascii="宋体" w:hAnsi="宋体"/>
        </w:rPr>
      </w:pPr>
      <w:r w:rsidRPr="00633044">
        <w:rPr>
          <w:rFonts w:ascii="宋体" w:hAnsi="宋体"/>
        </w:rPr>
        <w:lastRenderedPageBreak/>
        <w:t>JJG 1033—2007  电磁流量计</w:t>
      </w:r>
    </w:p>
    <w:p w:rsidR="004516DC" w:rsidRPr="00633044" w:rsidRDefault="004516DC" w:rsidP="000A1521">
      <w:pPr>
        <w:spacing w:line="360" w:lineRule="auto"/>
        <w:ind w:firstLineChars="200" w:firstLine="480"/>
        <w:rPr>
          <w:rFonts w:ascii="宋体" w:hAnsi="宋体"/>
        </w:rPr>
      </w:pPr>
      <w:r w:rsidRPr="00633044">
        <w:rPr>
          <w:rFonts w:ascii="宋体" w:hAnsi="宋体"/>
        </w:rPr>
        <w:t>JJG 1037—2008  涡轮流量计</w:t>
      </w:r>
    </w:p>
    <w:p w:rsidR="004516DC" w:rsidRPr="00633044" w:rsidRDefault="004516DC" w:rsidP="000A1521">
      <w:pPr>
        <w:spacing w:line="360" w:lineRule="auto"/>
        <w:ind w:firstLineChars="200" w:firstLine="480"/>
        <w:rPr>
          <w:rFonts w:ascii="宋体" w:hAnsi="宋体"/>
        </w:rPr>
      </w:pPr>
      <w:r w:rsidRPr="00633044">
        <w:rPr>
          <w:rFonts w:ascii="宋体" w:hAnsi="宋体"/>
        </w:rPr>
        <w:t>CJ/T 364  管道式电磁流量计在线校准要求</w:t>
      </w:r>
    </w:p>
    <w:p w:rsidR="00B05C69" w:rsidRPr="00633044" w:rsidRDefault="00B05C69" w:rsidP="004516DC">
      <w:pPr>
        <w:spacing w:line="360" w:lineRule="auto"/>
        <w:rPr>
          <w:rFonts w:ascii="黑体" w:eastAsia="黑体" w:hAnsi="黑体"/>
        </w:rPr>
      </w:pPr>
      <w:r w:rsidRPr="00633044">
        <w:rPr>
          <w:rFonts w:ascii="黑体" w:eastAsia="黑体" w:hAnsi="黑体" w:hint="eastAsia"/>
        </w:rPr>
        <w:t>五、</w:t>
      </w:r>
      <w:r w:rsidR="004516DC" w:rsidRPr="00633044">
        <w:rPr>
          <w:rFonts w:ascii="黑体" w:eastAsia="黑体" w:hAnsi="宋体" w:hint="eastAsia"/>
        </w:rPr>
        <w:t>主要技术内容及说明</w:t>
      </w:r>
    </w:p>
    <w:p w:rsidR="00A97CB5" w:rsidRPr="00633044" w:rsidRDefault="00FE1319" w:rsidP="000A1521">
      <w:pPr>
        <w:spacing w:line="360" w:lineRule="auto"/>
        <w:ind w:firstLineChars="200" w:firstLine="480"/>
        <w:outlineLvl w:val="3"/>
        <w:rPr>
          <w:rFonts w:ascii="宋体" w:hAnsi="宋体"/>
        </w:rPr>
      </w:pPr>
      <w:r w:rsidRPr="00633044">
        <w:rPr>
          <w:rFonts w:asciiTheme="minorEastAsia" w:eastAsiaTheme="minorEastAsia" w:hAnsiTheme="minorEastAsia" w:hint="eastAsia"/>
        </w:rPr>
        <w:t>《液体流量计在线校准规范》</w:t>
      </w:r>
      <w:r w:rsidRPr="00633044">
        <w:rPr>
          <w:rFonts w:ascii="宋体" w:hAnsi="宋体" w:hint="eastAsia"/>
        </w:rPr>
        <w:t>共分为封面、扉页、目录、引言、范围、引用文件、术语和计量单位、概述、计量特性、校准条件、校准项目和校准方法、校准结果表达、复校时间间隔、附录。其中，封面、扉页、目录三个部分根据JJF 1071-2010《国家计量校准规范编写规则》撰写</w:t>
      </w:r>
      <w:r w:rsidR="00087AD8" w:rsidRPr="00633044">
        <w:rPr>
          <w:rFonts w:asciiTheme="minorEastAsia" w:eastAsiaTheme="minorEastAsia" w:hAnsiTheme="minorEastAsia"/>
        </w:rPr>
        <w:t>。</w:t>
      </w:r>
    </w:p>
    <w:p w:rsidR="00FE1319" w:rsidRPr="00633044" w:rsidRDefault="00FE1319" w:rsidP="00FE1319">
      <w:pPr>
        <w:pStyle w:val="a7"/>
        <w:spacing w:line="360" w:lineRule="auto"/>
        <w:ind w:firstLineChars="0" w:firstLine="0"/>
        <w:jc w:val="both"/>
        <w:rPr>
          <w:b/>
          <w:smallCaps w:val="0"/>
        </w:rPr>
      </w:pPr>
      <w:r w:rsidRPr="00633044">
        <w:rPr>
          <w:rFonts w:hint="eastAsia"/>
          <w:b/>
          <w:smallCaps w:val="0"/>
        </w:rPr>
        <w:t>（一）关于范围</w:t>
      </w:r>
    </w:p>
    <w:p w:rsidR="00FE1319" w:rsidRPr="00633044" w:rsidRDefault="00FE1319" w:rsidP="000A1521">
      <w:pPr>
        <w:spacing w:line="360" w:lineRule="auto"/>
        <w:ind w:firstLineChars="200" w:firstLine="480"/>
        <w:rPr>
          <w:rFonts w:ascii="Cambria Math" w:hAnsi="Cambria Math" w:hint="eastAsia"/>
        </w:rPr>
      </w:pPr>
      <w:r w:rsidRPr="00633044">
        <w:rPr>
          <w:rFonts w:ascii="Cambria Math" w:hAnsi="Cambria Math"/>
        </w:rPr>
        <w:t>本规范适用于封闭管道安装的满管流液体流量计的在线校准。</w:t>
      </w:r>
    </w:p>
    <w:p w:rsidR="00FE1319" w:rsidRPr="00633044" w:rsidRDefault="00FE1319" w:rsidP="00FE1319">
      <w:pPr>
        <w:spacing w:line="360" w:lineRule="auto"/>
        <w:rPr>
          <w:rFonts w:ascii="Cambria Math" w:hAnsi="Cambria Math"/>
        </w:rPr>
      </w:pPr>
      <w:r w:rsidRPr="00633044">
        <w:rPr>
          <w:rFonts w:hint="eastAsia"/>
          <w:b/>
        </w:rPr>
        <w:t>（二）关于引用文件</w:t>
      </w:r>
    </w:p>
    <w:p w:rsidR="00317FBB" w:rsidRPr="00633044" w:rsidRDefault="00317FBB" w:rsidP="000A1521">
      <w:pPr>
        <w:spacing w:line="360" w:lineRule="auto"/>
        <w:ind w:firstLineChars="200" w:firstLine="480"/>
        <w:rPr>
          <w:rFonts w:ascii="宋体" w:hAnsi="宋体"/>
        </w:rPr>
      </w:pPr>
      <w:r w:rsidRPr="00633044">
        <w:rPr>
          <w:rFonts w:ascii="宋体" w:hAnsi="宋体"/>
        </w:rPr>
        <w:t>本规范引用了下列文件:</w:t>
      </w:r>
    </w:p>
    <w:p w:rsidR="00317FBB" w:rsidRPr="00633044" w:rsidRDefault="00317FBB" w:rsidP="000A1521">
      <w:pPr>
        <w:spacing w:line="360" w:lineRule="auto"/>
        <w:ind w:firstLineChars="200" w:firstLine="480"/>
        <w:rPr>
          <w:rFonts w:ascii="宋体" w:hAnsi="宋体"/>
        </w:rPr>
      </w:pPr>
      <w:r w:rsidRPr="00633044">
        <w:rPr>
          <w:rFonts w:ascii="宋体" w:hAnsi="宋体"/>
        </w:rPr>
        <w:t>JJG</w:t>
      </w:r>
      <w:r w:rsidRPr="00633044">
        <w:rPr>
          <w:rFonts w:ascii="宋体" w:hAnsi="宋体" w:hint="eastAsia"/>
        </w:rPr>
        <w:t xml:space="preserve"> </w:t>
      </w:r>
      <w:r w:rsidRPr="00633044">
        <w:rPr>
          <w:rFonts w:ascii="宋体" w:hAnsi="宋体"/>
        </w:rPr>
        <w:t>259—2005  标准金属量器</w:t>
      </w:r>
    </w:p>
    <w:p w:rsidR="00317FBB" w:rsidRPr="00633044" w:rsidRDefault="00317FBB" w:rsidP="000A1521">
      <w:pPr>
        <w:spacing w:line="360" w:lineRule="auto"/>
        <w:ind w:firstLineChars="200" w:firstLine="480"/>
        <w:rPr>
          <w:rFonts w:ascii="宋体" w:hAnsi="宋体"/>
        </w:rPr>
      </w:pPr>
      <w:r w:rsidRPr="00633044">
        <w:rPr>
          <w:rFonts w:ascii="宋体" w:hAnsi="宋体"/>
        </w:rPr>
        <w:t>JJG 443—2015  燃油加油机</w:t>
      </w:r>
    </w:p>
    <w:p w:rsidR="00317FBB" w:rsidRPr="00633044" w:rsidRDefault="00317FBB" w:rsidP="000A1521">
      <w:pPr>
        <w:spacing w:line="360" w:lineRule="auto"/>
        <w:ind w:firstLineChars="200" w:firstLine="480"/>
        <w:rPr>
          <w:rFonts w:ascii="宋体" w:hAnsi="宋体"/>
        </w:rPr>
      </w:pPr>
      <w:r w:rsidRPr="00633044">
        <w:rPr>
          <w:rFonts w:ascii="宋体" w:hAnsi="宋体"/>
        </w:rPr>
        <w:t>JJG 667—2010  液体容积式流量计</w:t>
      </w:r>
    </w:p>
    <w:p w:rsidR="00317FBB" w:rsidRPr="00633044" w:rsidRDefault="00317FBB" w:rsidP="000A1521">
      <w:pPr>
        <w:spacing w:line="360" w:lineRule="auto"/>
        <w:ind w:firstLineChars="200" w:firstLine="480"/>
        <w:rPr>
          <w:rFonts w:ascii="宋体" w:hAnsi="宋体"/>
        </w:rPr>
      </w:pPr>
      <w:r w:rsidRPr="00633044">
        <w:rPr>
          <w:rFonts w:ascii="宋体" w:hAnsi="宋体"/>
        </w:rPr>
        <w:t>JJG 1030—2007  超声流量计</w:t>
      </w:r>
    </w:p>
    <w:p w:rsidR="00317FBB" w:rsidRPr="00633044" w:rsidRDefault="00317FBB" w:rsidP="000A1521">
      <w:pPr>
        <w:spacing w:line="360" w:lineRule="auto"/>
        <w:ind w:firstLineChars="200" w:firstLine="480"/>
        <w:rPr>
          <w:rFonts w:ascii="宋体" w:hAnsi="宋体"/>
        </w:rPr>
      </w:pPr>
      <w:r w:rsidRPr="00633044">
        <w:rPr>
          <w:rFonts w:ascii="宋体" w:hAnsi="宋体"/>
        </w:rPr>
        <w:t>JJG 1033—2007  电磁流量计</w:t>
      </w:r>
    </w:p>
    <w:p w:rsidR="00317FBB" w:rsidRPr="00633044" w:rsidRDefault="00317FBB" w:rsidP="000A1521">
      <w:pPr>
        <w:spacing w:line="360" w:lineRule="auto"/>
        <w:ind w:firstLineChars="200" w:firstLine="480"/>
        <w:rPr>
          <w:rFonts w:ascii="宋体" w:hAnsi="宋体"/>
        </w:rPr>
      </w:pPr>
      <w:r w:rsidRPr="00633044">
        <w:rPr>
          <w:rFonts w:ascii="宋体" w:hAnsi="宋体"/>
        </w:rPr>
        <w:t>JJG 1037—2008  涡轮流量计</w:t>
      </w:r>
    </w:p>
    <w:p w:rsidR="00317FBB" w:rsidRPr="00633044" w:rsidRDefault="00317FBB" w:rsidP="000A1521">
      <w:pPr>
        <w:spacing w:line="360" w:lineRule="auto"/>
        <w:ind w:firstLineChars="200" w:firstLine="480"/>
        <w:rPr>
          <w:rFonts w:ascii="宋体" w:hAnsi="宋体"/>
        </w:rPr>
      </w:pPr>
      <w:r w:rsidRPr="00633044">
        <w:rPr>
          <w:rFonts w:ascii="宋体" w:hAnsi="宋体"/>
        </w:rPr>
        <w:t>CJ/T 364  管道式电磁流量计在线校准要求</w:t>
      </w:r>
    </w:p>
    <w:p w:rsidR="00FE1319" w:rsidRPr="00633044" w:rsidRDefault="00317FBB" w:rsidP="000A1521">
      <w:pPr>
        <w:spacing w:line="360" w:lineRule="auto"/>
        <w:ind w:firstLineChars="200" w:firstLine="480"/>
        <w:rPr>
          <w:rFonts w:ascii="宋体" w:hAnsi="宋体"/>
        </w:rPr>
      </w:pPr>
      <w:r w:rsidRPr="00633044">
        <w:rPr>
          <w:rFonts w:ascii="宋体" w:hAnsi="宋体"/>
        </w:rPr>
        <w:t>凡是注日期的引用文件，仅注日期的版本适用于本规范;凡是不注日期的引用文件，其最新版本(包含所有的修改单)适用于本规范。</w:t>
      </w:r>
    </w:p>
    <w:p w:rsidR="00FE1319" w:rsidRPr="00633044" w:rsidRDefault="00FE1319" w:rsidP="00FE1319">
      <w:pPr>
        <w:pStyle w:val="a7"/>
        <w:numPr>
          <w:ilvl w:val="0"/>
          <w:numId w:val="1"/>
        </w:numPr>
        <w:spacing w:line="360" w:lineRule="auto"/>
        <w:ind w:firstLineChars="0" w:firstLine="0"/>
        <w:jc w:val="both"/>
        <w:rPr>
          <w:b/>
          <w:smallCaps w:val="0"/>
        </w:rPr>
      </w:pPr>
      <w:r w:rsidRPr="00633044">
        <w:rPr>
          <w:rFonts w:hint="eastAsia"/>
          <w:b/>
          <w:smallCaps w:val="0"/>
        </w:rPr>
        <w:t>关于术语和计量单位</w:t>
      </w:r>
    </w:p>
    <w:p w:rsidR="00FE1319" w:rsidRPr="00633044" w:rsidRDefault="00FE1319" w:rsidP="00FE1319">
      <w:pPr>
        <w:pStyle w:val="20"/>
        <w:rPr>
          <w:smallCaps w:val="0"/>
        </w:rPr>
      </w:pPr>
      <w:bookmarkStart w:id="0" w:name="_Toc37921664"/>
      <w:bookmarkStart w:id="1" w:name="_Toc38372201"/>
      <w:bookmarkStart w:id="2" w:name="_Toc38372668"/>
      <w:bookmarkStart w:id="3" w:name="_Toc62398414"/>
      <w:bookmarkStart w:id="4" w:name="_Toc62398523"/>
      <w:bookmarkStart w:id="5" w:name="_Toc62399005"/>
      <w:bookmarkStart w:id="6" w:name="_Toc37857338"/>
      <w:bookmarkStart w:id="7" w:name="_Toc37940580"/>
      <w:r w:rsidRPr="00633044">
        <w:rPr>
          <w:rFonts w:hint="eastAsia"/>
          <w:smallCaps w:val="0"/>
        </w:rPr>
        <w:t>术语</w:t>
      </w:r>
    </w:p>
    <w:p w:rsidR="00317FBB" w:rsidRPr="00633044" w:rsidRDefault="00317FBB" w:rsidP="000A1521">
      <w:pPr>
        <w:spacing w:line="360" w:lineRule="auto"/>
        <w:ind w:firstLineChars="200" w:firstLine="480"/>
        <w:rPr>
          <w:rFonts w:ascii="宋体" w:hAnsi="宋体"/>
        </w:rPr>
      </w:pPr>
      <w:bookmarkStart w:id="8" w:name="_Toc156296447"/>
      <w:bookmarkEnd w:id="0"/>
      <w:bookmarkEnd w:id="1"/>
      <w:bookmarkEnd w:id="2"/>
      <w:bookmarkEnd w:id="3"/>
      <w:bookmarkEnd w:id="4"/>
      <w:bookmarkEnd w:id="5"/>
      <w:bookmarkEnd w:id="6"/>
      <w:bookmarkEnd w:id="7"/>
      <w:r w:rsidRPr="00633044">
        <w:rPr>
          <w:rFonts w:ascii="宋体" w:hAnsi="宋体"/>
        </w:rPr>
        <w:t>在线校准  online calibration</w:t>
      </w:r>
    </w:p>
    <w:p w:rsidR="00317FBB" w:rsidRPr="00633044" w:rsidRDefault="00317FBB" w:rsidP="000A1521">
      <w:pPr>
        <w:spacing w:line="360" w:lineRule="auto"/>
        <w:ind w:firstLineChars="200" w:firstLine="480"/>
        <w:rPr>
          <w:rFonts w:ascii="宋体" w:hAnsi="宋体"/>
        </w:rPr>
      </w:pPr>
      <w:r w:rsidRPr="00633044">
        <w:rPr>
          <w:rFonts w:ascii="宋体" w:hAnsi="宋体"/>
        </w:rPr>
        <w:t>为确定测量仪器在实际工作条件下使用时显示的量值与对应的测量所复现的量值之间关系的一组操作。</w:t>
      </w:r>
    </w:p>
    <w:p w:rsidR="00317FBB" w:rsidRPr="00633044" w:rsidRDefault="00317FBB" w:rsidP="000A1521">
      <w:pPr>
        <w:spacing w:line="360" w:lineRule="auto"/>
        <w:ind w:firstLineChars="200" w:firstLine="480"/>
        <w:rPr>
          <w:rFonts w:ascii="宋体" w:hAnsi="宋体"/>
        </w:rPr>
      </w:pPr>
      <w:r w:rsidRPr="00633044">
        <w:rPr>
          <w:rFonts w:ascii="宋体" w:hAnsi="宋体"/>
        </w:rPr>
        <w:t>流量零点漂移  zero drift</w:t>
      </w:r>
    </w:p>
    <w:p w:rsidR="00317FBB" w:rsidRPr="00633044" w:rsidRDefault="00317FBB" w:rsidP="000A1521">
      <w:pPr>
        <w:spacing w:line="360" w:lineRule="auto"/>
        <w:ind w:firstLineChars="200" w:firstLine="480"/>
        <w:rPr>
          <w:rFonts w:ascii="宋体" w:hAnsi="宋体"/>
        </w:rPr>
      </w:pPr>
      <w:r w:rsidRPr="00633044">
        <w:rPr>
          <w:rFonts w:ascii="宋体" w:hAnsi="宋体"/>
        </w:rPr>
        <w:t>实际流量为零时，流量计的示值与其量程上限值之比。</w:t>
      </w:r>
    </w:p>
    <w:p w:rsidR="00317FBB" w:rsidRPr="00633044" w:rsidRDefault="00317FBB" w:rsidP="000A1521">
      <w:pPr>
        <w:spacing w:line="360" w:lineRule="auto"/>
        <w:ind w:firstLineChars="200" w:firstLine="480"/>
        <w:rPr>
          <w:rFonts w:ascii="宋体" w:hAnsi="宋体"/>
        </w:rPr>
      </w:pPr>
      <w:r w:rsidRPr="00633044">
        <w:rPr>
          <w:rFonts w:ascii="宋体" w:hAnsi="宋体"/>
        </w:rPr>
        <w:t>超声换能器  ultrasonic transducer</w:t>
      </w:r>
    </w:p>
    <w:p w:rsidR="00317FBB" w:rsidRPr="00633044" w:rsidRDefault="00317FBB" w:rsidP="000A1521">
      <w:pPr>
        <w:spacing w:line="360" w:lineRule="auto"/>
        <w:ind w:firstLineChars="200" w:firstLine="480"/>
        <w:rPr>
          <w:rFonts w:ascii="宋体" w:hAnsi="宋体"/>
        </w:rPr>
      </w:pPr>
      <w:r w:rsidRPr="00633044">
        <w:rPr>
          <w:rFonts w:ascii="宋体" w:hAnsi="宋体"/>
        </w:rPr>
        <w:lastRenderedPageBreak/>
        <w:t>在电信号作用下可产生声波输出，并可将声波信号转换为电信号的器件</w:t>
      </w:r>
    </w:p>
    <w:p w:rsidR="00317FBB" w:rsidRPr="00633044" w:rsidRDefault="00317FBB" w:rsidP="000A1521">
      <w:pPr>
        <w:spacing w:line="360" w:lineRule="auto"/>
        <w:ind w:firstLineChars="200" w:firstLine="480"/>
        <w:rPr>
          <w:rFonts w:ascii="宋体" w:hAnsi="宋体"/>
        </w:rPr>
      </w:pPr>
      <w:proofErr w:type="gramStart"/>
      <w:r w:rsidRPr="00633044">
        <w:rPr>
          <w:rFonts w:ascii="宋体" w:hAnsi="宋体"/>
        </w:rPr>
        <w:t>外夹式</w:t>
      </w:r>
      <w:proofErr w:type="gramEnd"/>
      <w:r w:rsidRPr="00633044">
        <w:rPr>
          <w:rFonts w:ascii="宋体" w:hAnsi="宋体"/>
        </w:rPr>
        <w:t>超声流量计  clamp-on ultrasonic meters</w:t>
      </w:r>
    </w:p>
    <w:p w:rsidR="00317FBB" w:rsidRPr="00633044" w:rsidRDefault="00317FBB" w:rsidP="000A1521">
      <w:pPr>
        <w:spacing w:line="360" w:lineRule="auto"/>
        <w:ind w:firstLineChars="200" w:firstLine="480"/>
        <w:rPr>
          <w:rFonts w:ascii="宋体" w:hAnsi="宋体"/>
        </w:rPr>
      </w:pPr>
      <w:r w:rsidRPr="00633044">
        <w:rPr>
          <w:rFonts w:ascii="宋体" w:hAnsi="宋体"/>
        </w:rPr>
        <w:t>将换能器固定在流体管道外，声波传播的路径透过流体管道壁的流量计。</w:t>
      </w:r>
    </w:p>
    <w:p w:rsidR="00317FBB" w:rsidRPr="00633044" w:rsidRDefault="00317FBB" w:rsidP="000A1521">
      <w:pPr>
        <w:spacing w:line="360" w:lineRule="auto"/>
        <w:ind w:firstLineChars="200" w:firstLine="480"/>
        <w:rPr>
          <w:rFonts w:ascii="宋体" w:hAnsi="宋体"/>
        </w:rPr>
      </w:pPr>
      <w:r w:rsidRPr="00633044">
        <w:rPr>
          <w:rFonts w:ascii="宋体" w:hAnsi="宋体"/>
        </w:rPr>
        <w:t>标准管段  standard pipeline</w:t>
      </w:r>
    </w:p>
    <w:p w:rsidR="00317FBB" w:rsidRPr="00633044" w:rsidRDefault="00317FBB" w:rsidP="000A1521">
      <w:pPr>
        <w:spacing w:line="360" w:lineRule="auto"/>
        <w:ind w:firstLineChars="200" w:firstLine="480"/>
        <w:rPr>
          <w:rFonts w:ascii="宋体" w:hAnsi="宋体"/>
        </w:rPr>
      </w:pPr>
      <w:r w:rsidRPr="00633044">
        <w:rPr>
          <w:rFonts w:ascii="宋体" w:hAnsi="宋体"/>
        </w:rPr>
        <w:t>与液体流量计相连接的、适合器安装的、尺寸</w:t>
      </w:r>
      <w:proofErr w:type="gramStart"/>
      <w:r w:rsidRPr="00633044">
        <w:rPr>
          <w:rFonts w:ascii="宋体" w:hAnsi="宋体"/>
        </w:rPr>
        <w:t>已知且</w:t>
      </w:r>
      <w:proofErr w:type="gramEnd"/>
      <w:r w:rsidRPr="00633044">
        <w:rPr>
          <w:rFonts w:ascii="宋体" w:hAnsi="宋体"/>
        </w:rPr>
        <w:t>稳定的一段管道。</w:t>
      </w:r>
    </w:p>
    <w:p w:rsidR="00317FBB" w:rsidRPr="00633044" w:rsidRDefault="00317FBB" w:rsidP="000A1521">
      <w:pPr>
        <w:spacing w:line="360" w:lineRule="auto"/>
        <w:ind w:firstLineChars="200" w:firstLine="480"/>
        <w:rPr>
          <w:rFonts w:ascii="宋体" w:hAnsi="宋体"/>
        </w:rPr>
      </w:pPr>
      <w:r w:rsidRPr="00633044">
        <w:rPr>
          <w:rFonts w:ascii="宋体" w:hAnsi="宋体"/>
        </w:rPr>
        <w:t>标准金属量器  standard metal tank</w:t>
      </w:r>
    </w:p>
    <w:p w:rsidR="00317FBB" w:rsidRPr="00633044" w:rsidRDefault="00317FBB" w:rsidP="000A1521">
      <w:pPr>
        <w:spacing w:line="360" w:lineRule="auto"/>
        <w:ind w:firstLineChars="200" w:firstLine="480"/>
        <w:rPr>
          <w:rFonts w:ascii="宋体" w:hAnsi="宋体"/>
        </w:rPr>
      </w:pPr>
      <w:r w:rsidRPr="00633044">
        <w:rPr>
          <w:rFonts w:ascii="宋体" w:hAnsi="宋体"/>
        </w:rPr>
        <w:t>按规定的结构，用金属（不锈钢、碳素钢等）制成的，具有确定的容积，可作为容量量值传递的计量器具。</w:t>
      </w:r>
    </w:p>
    <w:p w:rsidR="00317FBB" w:rsidRPr="00633044" w:rsidRDefault="00317FBB" w:rsidP="000A1521">
      <w:pPr>
        <w:spacing w:line="360" w:lineRule="auto"/>
        <w:ind w:firstLineChars="200" w:firstLine="480"/>
        <w:rPr>
          <w:rFonts w:ascii="宋体" w:hAnsi="宋体"/>
        </w:rPr>
      </w:pPr>
      <w:r w:rsidRPr="00633044">
        <w:rPr>
          <w:rFonts w:ascii="宋体" w:hAnsi="宋体"/>
        </w:rPr>
        <w:t>计量</w:t>
      </w:r>
      <w:proofErr w:type="gramStart"/>
      <w:r w:rsidRPr="00633044">
        <w:rPr>
          <w:rFonts w:ascii="宋体" w:hAnsi="宋体"/>
        </w:rPr>
        <w:t>颈</w:t>
      </w:r>
      <w:proofErr w:type="gramEnd"/>
      <w:r w:rsidRPr="00633044">
        <w:rPr>
          <w:rFonts w:ascii="宋体" w:hAnsi="宋体"/>
        </w:rPr>
        <w:t xml:space="preserve">  measuring neck</w:t>
      </w:r>
    </w:p>
    <w:p w:rsidR="00317FBB" w:rsidRPr="00633044" w:rsidRDefault="00317FBB" w:rsidP="000A1521">
      <w:pPr>
        <w:spacing w:line="360" w:lineRule="auto"/>
        <w:ind w:firstLineChars="200" w:firstLine="480"/>
        <w:rPr>
          <w:rFonts w:ascii="宋体" w:hAnsi="宋体"/>
        </w:rPr>
      </w:pPr>
      <w:r w:rsidRPr="00633044">
        <w:rPr>
          <w:rFonts w:ascii="宋体" w:hAnsi="宋体"/>
        </w:rPr>
        <w:t>金属量器颈部的圆筒体部分。</w:t>
      </w:r>
    </w:p>
    <w:p w:rsidR="00FE1319" w:rsidRPr="00633044" w:rsidRDefault="00FE1319" w:rsidP="00317FBB">
      <w:pPr>
        <w:pStyle w:val="a7"/>
        <w:spacing w:line="360" w:lineRule="auto"/>
        <w:ind w:firstLineChars="0" w:firstLine="0"/>
        <w:jc w:val="both"/>
        <w:outlineLvl w:val="9"/>
        <w:rPr>
          <w:smallCaps w:val="0"/>
        </w:rPr>
      </w:pPr>
      <w:r w:rsidRPr="00633044">
        <w:rPr>
          <w:rFonts w:hint="eastAsia"/>
          <w:smallCaps w:val="0"/>
        </w:rPr>
        <w:t>计量单位</w:t>
      </w:r>
      <w:bookmarkEnd w:id="8"/>
    </w:p>
    <w:p w:rsidR="00317FBB" w:rsidRPr="00633044" w:rsidRDefault="00317FBB" w:rsidP="00317FBB">
      <w:pPr>
        <w:pStyle w:val="a7"/>
        <w:ind w:firstLine="480"/>
        <w:rPr>
          <w:smallCaps w:val="0"/>
        </w:rPr>
      </w:pPr>
      <w:r w:rsidRPr="00633044">
        <w:rPr>
          <w:smallCaps w:val="0"/>
        </w:rPr>
        <w:t>体积单位：立方米，符号m</w:t>
      </w:r>
      <w:r w:rsidRPr="00633044">
        <w:rPr>
          <w:smallCaps w:val="0"/>
          <w:vertAlign w:val="superscript"/>
        </w:rPr>
        <w:t>3</w:t>
      </w:r>
      <w:r w:rsidRPr="00633044">
        <w:rPr>
          <w:smallCaps w:val="0"/>
        </w:rPr>
        <w:t>；或升，符号L。</w:t>
      </w:r>
    </w:p>
    <w:p w:rsidR="00317FBB" w:rsidRPr="00633044" w:rsidRDefault="00317FBB" w:rsidP="00317FBB">
      <w:pPr>
        <w:pStyle w:val="a7"/>
        <w:ind w:firstLine="480"/>
        <w:rPr>
          <w:smallCaps w:val="0"/>
        </w:rPr>
      </w:pPr>
      <w:r w:rsidRPr="00633044">
        <w:rPr>
          <w:smallCaps w:val="0"/>
        </w:rPr>
        <w:t>瞬时流量单位：立方米每小时，符号m</w:t>
      </w:r>
      <w:r w:rsidRPr="00633044">
        <w:rPr>
          <w:smallCaps w:val="0"/>
          <w:vertAlign w:val="superscript"/>
        </w:rPr>
        <w:t>3</w:t>
      </w:r>
      <w:r w:rsidRPr="00633044">
        <w:rPr>
          <w:smallCaps w:val="0"/>
        </w:rPr>
        <w:t>/h；或升每分钟，符号L/min。</w:t>
      </w:r>
    </w:p>
    <w:p w:rsidR="00317FBB" w:rsidRPr="00633044" w:rsidRDefault="00317FBB" w:rsidP="00317FBB">
      <w:pPr>
        <w:pStyle w:val="a7"/>
        <w:ind w:firstLine="480"/>
        <w:rPr>
          <w:smallCaps w:val="0"/>
        </w:rPr>
      </w:pPr>
      <w:r w:rsidRPr="00633044">
        <w:rPr>
          <w:smallCaps w:val="0"/>
        </w:rPr>
        <w:t>流速单位：米每秒，符号m/s。</w:t>
      </w:r>
    </w:p>
    <w:p w:rsidR="00FE1319" w:rsidRPr="00633044" w:rsidRDefault="00FE1319" w:rsidP="00FE1319">
      <w:pPr>
        <w:pStyle w:val="a7"/>
        <w:spacing w:line="360" w:lineRule="auto"/>
        <w:ind w:firstLineChars="0" w:firstLine="0"/>
        <w:jc w:val="both"/>
        <w:rPr>
          <w:b/>
          <w:smallCaps w:val="0"/>
        </w:rPr>
      </w:pPr>
      <w:r w:rsidRPr="00633044">
        <w:rPr>
          <w:rFonts w:hint="eastAsia"/>
          <w:b/>
          <w:smallCaps w:val="0"/>
        </w:rPr>
        <w:t>（四）关于概述</w:t>
      </w:r>
    </w:p>
    <w:p w:rsidR="00FE1319" w:rsidRPr="00633044" w:rsidRDefault="00FE1319" w:rsidP="000A1521">
      <w:pPr>
        <w:spacing w:line="360" w:lineRule="auto"/>
        <w:ind w:firstLineChars="200" w:firstLine="480"/>
      </w:pPr>
      <w:r w:rsidRPr="00633044">
        <w:rPr>
          <w:rFonts w:hint="eastAsia"/>
        </w:rPr>
        <w:t>本部分主要对</w:t>
      </w:r>
      <w:r w:rsidR="00317FBB" w:rsidRPr="00633044">
        <w:rPr>
          <w:rFonts w:asciiTheme="minorEastAsia" w:eastAsiaTheme="minorEastAsia" w:hAnsiTheme="minorEastAsia" w:hint="eastAsia"/>
        </w:rPr>
        <w:t>液体流量计</w:t>
      </w:r>
      <w:r w:rsidRPr="00633044">
        <w:rPr>
          <w:rFonts w:hint="eastAsia"/>
        </w:rPr>
        <w:t>的原理、组成</w:t>
      </w:r>
      <w:r w:rsidR="00317FBB" w:rsidRPr="00633044">
        <w:rPr>
          <w:rFonts w:hint="eastAsia"/>
        </w:rPr>
        <w:t>和应</w:t>
      </w:r>
      <w:r w:rsidRPr="00633044">
        <w:rPr>
          <w:rFonts w:hint="eastAsia"/>
        </w:rPr>
        <w:t>用范围等进行了简要介绍。</w:t>
      </w:r>
    </w:p>
    <w:p w:rsidR="00FE1319" w:rsidRPr="00633044" w:rsidRDefault="00FE1319" w:rsidP="00FE1319">
      <w:pPr>
        <w:pStyle w:val="a7"/>
        <w:spacing w:line="360" w:lineRule="auto"/>
        <w:ind w:firstLineChars="0" w:firstLine="0"/>
        <w:jc w:val="both"/>
        <w:rPr>
          <w:b/>
          <w:smallCaps w:val="0"/>
        </w:rPr>
      </w:pPr>
      <w:r w:rsidRPr="00633044">
        <w:rPr>
          <w:rFonts w:hint="eastAsia"/>
          <w:b/>
          <w:smallCaps w:val="0"/>
        </w:rPr>
        <w:t>（五）关于计量特性</w:t>
      </w:r>
    </w:p>
    <w:p w:rsidR="00FE1319" w:rsidRPr="00633044" w:rsidRDefault="00FE1319" w:rsidP="000A1521">
      <w:pPr>
        <w:spacing w:line="360" w:lineRule="auto"/>
        <w:ind w:firstLineChars="200" w:firstLine="480"/>
        <w:rPr>
          <w:rFonts w:ascii="宋体" w:hAnsi="宋体"/>
        </w:rPr>
      </w:pPr>
      <w:r w:rsidRPr="00633044">
        <w:rPr>
          <w:rFonts w:ascii="宋体" w:hAnsi="宋体" w:hint="eastAsia"/>
        </w:rPr>
        <w:t>本部分通过对</w:t>
      </w:r>
      <w:r w:rsidR="00317FBB" w:rsidRPr="00633044">
        <w:rPr>
          <w:rFonts w:asciiTheme="minorEastAsia" w:eastAsiaTheme="minorEastAsia" w:hAnsiTheme="minorEastAsia" w:hint="eastAsia"/>
        </w:rPr>
        <w:t>液体流量计</w:t>
      </w:r>
      <w:r w:rsidRPr="00633044">
        <w:rPr>
          <w:rFonts w:ascii="宋体" w:hAnsi="宋体" w:hint="eastAsia"/>
        </w:rPr>
        <w:t>的主要原理、性能指标等全面调研以及</w:t>
      </w:r>
      <w:r w:rsidR="00317FBB" w:rsidRPr="00633044">
        <w:rPr>
          <w:rFonts w:asciiTheme="minorEastAsia" w:eastAsiaTheme="minorEastAsia" w:hAnsiTheme="minorEastAsia" w:hint="eastAsia"/>
        </w:rPr>
        <w:t>液体流量计</w:t>
      </w:r>
      <w:r w:rsidRPr="00633044">
        <w:rPr>
          <w:rFonts w:ascii="宋体" w:hAnsi="宋体" w:hint="eastAsia"/>
        </w:rPr>
        <w:t>在实际中的使用情况确定了</w:t>
      </w:r>
      <w:r w:rsidR="00317FBB" w:rsidRPr="00633044">
        <w:rPr>
          <w:rFonts w:asciiTheme="minorEastAsia" w:eastAsiaTheme="minorEastAsia" w:hAnsiTheme="minorEastAsia" w:hint="eastAsia"/>
        </w:rPr>
        <w:t>《液体流量计在线校准规范》</w:t>
      </w:r>
      <w:r w:rsidRPr="00633044">
        <w:rPr>
          <w:rFonts w:ascii="宋体" w:hAnsi="宋体" w:hint="eastAsia"/>
        </w:rPr>
        <w:t>中的计量性能。包括：</w:t>
      </w:r>
      <w:r w:rsidR="00317FBB" w:rsidRPr="00633044">
        <w:rPr>
          <w:rFonts w:ascii="宋体" w:hAnsi="宋体" w:hint="eastAsia"/>
        </w:rPr>
        <w:t>示值误差</w:t>
      </w:r>
      <w:r w:rsidRPr="00633044">
        <w:rPr>
          <w:rFonts w:ascii="宋体" w:hAnsi="宋体" w:hint="eastAsia"/>
        </w:rPr>
        <w:t>、</w:t>
      </w:r>
      <w:r w:rsidR="00317FBB" w:rsidRPr="00633044">
        <w:rPr>
          <w:rFonts w:ascii="宋体" w:hAnsi="宋体" w:hint="eastAsia"/>
        </w:rPr>
        <w:t>重复性</w:t>
      </w:r>
      <w:r w:rsidRPr="00633044">
        <w:rPr>
          <w:rFonts w:ascii="宋体" w:hAnsi="宋体" w:hint="eastAsia"/>
        </w:rPr>
        <w:t>、</w:t>
      </w:r>
      <w:r w:rsidR="00317FBB" w:rsidRPr="00633044">
        <w:rPr>
          <w:rFonts w:ascii="宋体" w:hAnsi="宋体" w:hint="eastAsia"/>
        </w:rPr>
        <w:t>零点漂移</w:t>
      </w:r>
      <w:r w:rsidRPr="00633044">
        <w:rPr>
          <w:rFonts w:ascii="宋体" w:hAnsi="宋体" w:hint="eastAsia"/>
        </w:rPr>
        <w:t>。校准</w:t>
      </w:r>
      <w:proofErr w:type="gramStart"/>
      <w:r w:rsidRPr="00633044">
        <w:rPr>
          <w:rFonts w:ascii="宋体" w:hAnsi="宋体" w:hint="eastAsia"/>
        </w:rPr>
        <w:t>不判断</w:t>
      </w:r>
      <w:proofErr w:type="gramEnd"/>
      <w:r w:rsidRPr="00633044">
        <w:rPr>
          <w:rFonts w:ascii="宋体" w:hAnsi="宋体" w:hint="eastAsia"/>
        </w:rPr>
        <w:t>合格与否，计量特性仅供参考。</w:t>
      </w:r>
    </w:p>
    <w:p w:rsidR="00FE1319" w:rsidRPr="00633044" w:rsidRDefault="00FE1319" w:rsidP="00FE1319">
      <w:pPr>
        <w:pStyle w:val="a7"/>
        <w:spacing w:line="360" w:lineRule="auto"/>
        <w:ind w:firstLineChars="0" w:firstLine="0"/>
        <w:jc w:val="both"/>
        <w:rPr>
          <w:b/>
          <w:smallCaps w:val="0"/>
        </w:rPr>
      </w:pPr>
      <w:r w:rsidRPr="00633044">
        <w:rPr>
          <w:rFonts w:hint="eastAsia"/>
          <w:b/>
          <w:smallCaps w:val="0"/>
        </w:rPr>
        <w:t>（六）关于校准条件</w:t>
      </w:r>
    </w:p>
    <w:p w:rsidR="00317FBB" w:rsidRPr="00633044" w:rsidRDefault="00FE1319" w:rsidP="00317FBB">
      <w:pPr>
        <w:pStyle w:val="a7"/>
        <w:spacing w:line="360" w:lineRule="auto"/>
        <w:ind w:firstLine="480"/>
        <w:jc w:val="both"/>
        <w:outlineLvl w:val="9"/>
        <w:rPr>
          <w:rFonts w:hint="eastAsia"/>
          <w:smallCaps w:val="0"/>
        </w:rPr>
      </w:pPr>
      <w:r w:rsidRPr="00633044">
        <w:rPr>
          <w:smallCaps w:val="0"/>
        </w:rPr>
        <w:t>校准条件包括校准环境条件</w:t>
      </w:r>
      <w:r w:rsidRPr="00633044">
        <w:rPr>
          <w:rFonts w:hint="eastAsia"/>
          <w:smallCaps w:val="0"/>
        </w:rPr>
        <w:t>、测量</w:t>
      </w:r>
      <w:r w:rsidRPr="00633044">
        <w:rPr>
          <w:smallCaps w:val="0"/>
        </w:rPr>
        <w:t>标准及</w:t>
      </w:r>
      <w:r w:rsidRPr="00633044">
        <w:rPr>
          <w:rFonts w:hint="eastAsia"/>
          <w:smallCaps w:val="0"/>
        </w:rPr>
        <w:t>其他</w:t>
      </w:r>
      <w:r w:rsidRPr="00633044">
        <w:rPr>
          <w:smallCaps w:val="0"/>
        </w:rPr>
        <w:t>设备</w:t>
      </w:r>
      <w:r w:rsidRPr="00633044">
        <w:rPr>
          <w:rFonts w:hint="eastAsia"/>
          <w:smallCaps w:val="0"/>
        </w:rPr>
        <w:t>。</w:t>
      </w:r>
      <w:r w:rsidRPr="00633044">
        <w:rPr>
          <w:smallCaps w:val="0"/>
        </w:rPr>
        <w:t>为了使测量结果具有</w:t>
      </w:r>
      <w:r w:rsidR="00317FBB" w:rsidRPr="00633044">
        <w:rPr>
          <w:smallCaps w:val="0"/>
        </w:rPr>
        <w:t>合理</w:t>
      </w:r>
      <w:r w:rsidRPr="00633044">
        <w:rPr>
          <w:smallCaps w:val="0"/>
        </w:rPr>
        <w:t>的</w:t>
      </w:r>
      <w:r w:rsidR="00317FBB" w:rsidRPr="00633044">
        <w:rPr>
          <w:rFonts w:hint="eastAsia"/>
          <w:smallCaps w:val="0"/>
        </w:rPr>
        <w:t>可信</w:t>
      </w:r>
      <w:r w:rsidRPr="00633044">
        <w:rPr>
          <w:smallCaps w:val="0"/>
        </w:rPr>
        <w:t>度</w:t>
      </w:r>
      <w:r w:rsidRPr="00633044">
        <w:rPr>
          <w:rFonts w:hint="eastAsia"/>
          <w:smallCaps w:val="0"/>
        </w:rPr>
        <w:t>，</w:t>
      </w:r>
      <w:r w:rsidRPr="00633044">
        <w:rPr>
          <w:smallCaps w:val="0"/>
        </w:rPr>
        <w:t>需要建立</w:t>
      </w:r>
      <w:r w:rsidR="00317FBB" w:rsidRPr="00633044">
        <w:rPr>
          <w:rFonts w:hint="eastAsia"/>
          <w:smallCaps w:val="0"/>
        </w:rPr>
        <w:t>合适</w:t>
      </w:r>
      <w:r w:rsidRPr="00633044">
        <w:rPr>
          <w:smallCaps w:val="0"/>
        </w:rPr>
        <w:t>的环境条件</w:t>
      </w:r>
      <w:r w:rsidRPr="00633044">
        <w:rPr>
          <w:rFonts w:hint="eastAsia"/>
          <w:smallCaps w:val="0"/>
        </w:rPr>
        <w:t>，</w:t>
      </w:r>
      <w:r w:rsidRPr="00633044">
        <w:rPr>
          <w:smallCaps w:val="0"/>
        </w:rPr>
        <w:t>降低环境因素对测量结果带来的</w:t>
      </w:r>
      <w:r w:rsidR="00317FBB" w:rsidRPr="00633044">
        <w:rPr>
          <w:rFonts w:hint="eastAsia"/>
          <w:smallCaps w:val="0"/>
        </w:rPr>
        <w:t>不确定</w:t>
      </w:r>
      <w:r w:rsidR="00317FBB" w:rsidRPr="00633044">
        <w:rPr>
          <w:smallCaps w:val="0"/>
        </w:rPr>
        <w:t>度影响</w:t>
      </w:r>
      <w:r w:rsidR="00317FBB" w:rsidRPr="00633044">
        <w:rPr>
          <w:rFonts w:hint="eastAsia"/>
          <w:smallCaps w:val="0"/>
        </w:rPr>
        <w:t>。</w:t>
      </w:r>
      <w:r w:rsidRPr="00633044">
        <w:rPr>
          <w:smallCaps w:val="0"/>
        </w:rPr>
        <w:t>需要具备一定准确度要求的标准</w:t>
      </w:r>
      <w:r w:rsidR="00317FBB" w:rsidRPr="00633044">
        <w:rPr>
          <w:smallCaps w:val="0"/>
        </w:rPr>
        <w:t>器</w:t>
      </w:r>
      <w:r w:rsidRPr="00633044">
        <w:rPr>
          <w:smallCaps w:val="0"/>
        </w:rPr>
        <w:t>及</w:t>
      </w:r>
      <w:r w:rsidR="00317FBB" w:rsidRPr="00633044">
        <w:rPr>
          <w:rFonts w:hint="eastAsia"/>
          <w:smallCaps w:val="0"/>
        </w:rPr>
        <w:t>配套</w:t>
      </w:r>
      <w:r w:rsidRPr="00633044">
        <w:rPr>
          <w:smallCaps w:val="0"/>
        </w:rPr>
        <w:t>设备</w:t>
      </w:r>
      <w:r w:rsidRPr="00633044">
        <w:rPr>
          <w:rFonts w:hint="eastAsia"/>
          <w:smallCaps w:val="0"/>
        </w:rPr>
        <w:t>。</w:t>
      </w:r>
    </w:p>
    <w:p w:rsidR="00317FBB" w:rsidRPr="00633044" w:rsidRDefault="00317FBB" w:rsidP="00317FBB">
      <w:pPr>
        <w:pStyle w:val="a7"/>
        <w:spacing w:line="360" w:lineRule="auto"/>
        <w:ind w:firstLineChars="0" w:firstLine="0"/>
        <w:jc w:val="both"/>
        <w:outlineLvl w:val="9"/>
        <w:rPr>
          <w:smallCaps w:val="0"/>
        </w:rPr>
      </w:pPr>
      <w:r w:rsidRPr="00633044">
        <w:rPr>
          <w:rFonts w:hint="eastAsia"/>
          <w:b/>
          <w:smallCaps w:val="0"/>
        </w:rPr>
        <w:t>（七）关于校准项目和校准方法</w:t>
      </w:r>
    </w:p>
    <w:p w:rsidR="00317FBB" w:rsidRPr="00633044" w:rsidRDefault="00317FBB" w:rsidP="000A1521">
      <w:pPr>
        <w:spacing w:line="360" w:lineRule="auto"/>
        <w:ind w:firstLineChars="200" w:firstLine="480"/>
        <w:rPr>
          <w:rFonts w:asciiTheme="minorEastAsia" w:eastAsiaTheme="minorEastAsia" w:hAnsiTheme="minorEastAsia" w:hint="eastAsia"/>
        </w:rPr>
      </w:pPr>
      <w:r w:rsidRPr="00633044">
        <w:t>该部分详细阐述了</w:t>
      </w:r>
      <w:r w:rsidRPr="00633044">
        <w:rPr>
          <w:rFonts w:asciiTheme="minorEastAsia" w:eastAsiaTheme="minorEastAsia" w:hAnsiTheme="minorEastAsia" w:hint="eastAsia"/>
        </w:rPr>
        <w:t>液体流量计</w:t>
      </w:r>
      <w:r w:rsidR="00EC2280" w:rsidRPr="00633044">
        <w:rPr>
          <w:rFonts w:asciiTheme="minorEastAsia" w:eastAsiaTheme="minorEastAsia" w:hAnsiTheme="minorEastAsia" w:hint="eastAsia"/>
        </w:rPr>
        <w:t>在线</w:t>
      </w:r>
      <w:r w:rsidRPr="00633044">
        <w:rPr>
          <w:rFonts w:hint="eastAsia"/>
        </w:rPr>
        <w:t>校准</w:t>
      </w:r>
      <w:r w:rsidR="00EC2280" w:rsidRPr="00633044">
        <w:rPr>
          <w:rFonts w:hint="eastAsia"/>
        </w:rPr>
        <w:t>的</w:t>
      </w:r>
      <w:r w:rsidRPr="00633044">
        <w:rPr>
          <w:rFonts w:hint="eastAsia"/>
        </w:rPr>
        <w:t>项目、校准方法及数据处理。</w:t>
      </w:r>
    </w:p>
    <w:p w:rsidR="00882B64" w:rsidRPr="00633044" w:rsidRDefault="00882B64" w:rsidP="00882B64">
      <w:pPr>
        <w:spacing w:line="360" w:lineRule="auto"/>
        <w:rPr>
          <w:rFonts w:asciiTheme="minorEastAsia" w:eastAsiaTheme="minorEastAsia" w:hAnsiTheme="minorEastAsia" w:hint="eastAsia"/>
        </w:rPr>
      </w:pPr>
      <w:r w:rsidRPr="00633044">
        <w:rPr>
          <w:rFonts w:asciiTheme="minorEastAsia" w:eastAsiaTheme="minorEastAsia" w:hAnsiTheme="minorEastAsia" w:hint="eastAsia"/>
        </w:rPr>
        <w:t>7.1 校准项目</w:t>
      </w:r>
    </w:p>
    <w:p w:rsidR="00882B64" w:rsidRPr="00633044" w:rsidRDefault="00882B64" w:rsidP="00882B64">
      <w:pPr>
        <w:spacing w:line="360" w:lineRule="auto"/>
        <w:ind w:firstLineChars="200" w:firstLine="480"/>
        <w:rPr>
          <w:rFonts w:asciiTheme="minorEastAsia" w:eastAsiaTheme="minorEastAsia" w:hAnsiTheme="minorEastAsia" w:hint="eastAsia"/>
        </w:rPr>
      </w:pPr>
      <w:r w:rsidRPr="00633044">
        <w:rPr>
          <w:rFonts w:asciiTheme="minorEastAsia" w:eastAsiaTheme="minorEastAsia" w:hAnsiTheme="minorEastAsia" w:hint="eastAsia"/>
        </w:rPr>
        <w:t>液体流量计</w:t>
      </w:r>
      <w:r w:rsidRPr="00633044">
        <w:rPr>
          <w:rFonts w:hint="eastAsia"/>
        </w:rPr>
        <w:t>在线校准的项目有</w:t>
      </w:r>
      <w:r w:rsidRPr="00633044">
        <w:rPr>
          <w:rFonts w:ascii="宋体" w:hAnsi="宋体" w:hint="eastAsia"/>
        </w:rPr>
        <w:t>示值误差、重复性、零点漂移。</w:t>
      </w:r>
    </w:p>
    <w:p w:rsidR="00882B64" w:rsidRPr="00633044" w:rsidRDefault="00882B64" w:rsidP="00882B64">
      <w:pPr>
        <w:spacing w:line="360" w:lineRule="auto"/>
        <w:rPr>
          <w:rFonts w:asciiTheme="minorEastAsia" w:eastAsiaTheme="minorEastAsia" w:hAnsiTheme="minorEastAsia" w:hint="eastAsia"/>
        </w:rPr>
      </w:pPr>
      <w:r w:rsidRPr="00633044">
        <w:rPr>
          <w:rFonts w:asciiTheme="minorEastAsia" w:eastAsiaTheme="minorEastAsia" w:hAnsiTheme="minorEastAsia" w:hint="eastAsia"/>
        </w:rPr>
        <w:t>7.2 校准方法</w:t>
      </w:r>
    </w:p>
    <w:p w:rsidR="00882B64" w:rsidRPr="00633044" w:rsidRDefault="00882B64" w:rsidP="000A1521">
      <w:pPr>
        <w:spacing w:line="360" w:lineRule="auto"/>
        <w:ind w:firstLineChars="200" w:firstLine="480"/>
      </w:pPr>
      <w:r w:rsidRPr="00633044">
        <w:rPr>
          <w:rFonts w:asciiTheme="minorEastAsia" w:eastAsiaTheme="minorEastAsia" w:hAnsiTheme="minorEastAsia" w:hint="eastAsia"/>
        </w:rPr>
        <w:t>液体流量计</w:t>
      </w:r>
      <w:r w:rsidRPr="00633044">
        <w:rPr>
          <w:rFonts w:hint="eastAsia"/>
        </w:rPr>
        <w:t>的在线校准可以采用</w:t>
      </w:r>
      <w:r w:rsidRPr="00633044">
        <w:rPr>
          <w:rFonts w:asciiTheme="minorEastAsia" w:eastAsiaTheme="minorEastAsia" w:hAnsiTheme="minorEastAsia" w:hint="eastAsia"/>
        </w:rPr>
        <w:t>标准表法或容积法。</w:t>
      </w:r>
    </w:p>
    <w:p w:rsidR="00FB7DF7" w:rsidRPr="00633044" w:rsidRDefault="00EC2280" w:rsidP="004516DC">
      <w:pPr>
        <w:spacing w:line="360" w:lineRule="auto"/>
        <w:rPr>
          <w:rFonts w:asciiTheme="minorEastAsia" w:eastAsiaTheme="minorEastAsia" w:hAnsiTheme="minorEastAsia"/>
        </w:rPr>
      </w:pPr>
      <w:r w:rsidRPr="00633044">
        <w:rPr>
          <w:rFonts w:asciiTheme="minorEastAsia" w:eastAsiaTheme="minorEastAsia" w:hAnsiTheme="minorEastAsia" w:hint="eastAsia"/>
        </w:rPr>
        <w:lastRenderedPageBreak/>
        <w:t>7</w:t>
      </w:r>
      <w:r w:rsidR="00FB7DF7" w:rsidRPr="00633044">
        <w:rPr>
          <w:rFonts w:asciiTheme="minorEastAsia" w:eastAsiaTheme="minorEastAsia" w:hAnsiTheme="minorEastAsia" w:hint="eastAsia"/>
        </w:rPr>
        <w:t>.</w:t>
      </w:r>
      <w:r w:rsidR="00882B64" w:rsidRPr="00633044">
        <w:rPr>
          <w:rFonts w:asciiTheme="minorEastAsia" w:eastAsiaTheme="minorEastAsia" w:hAnsiTheme="minorEastAsia" w:hint="eastAsia"/>
        </w:rPr>
        <w:t>2.1</w:t>
      </w:r>
      <w:r w:rsidR="00FB7DF7" w:rsidRPr="00633044">
        <w:rPr>
          <w:rFonts w:asciiTheme="minorEastAsia" w:eastAsiaTheme="minorEastAsia" w:hAnsiTheme="minorEastAsia" w:hint="eastAsia"/>
        </w:rPr>
        <w:t>标准表法</w:t>
      </w:r>
    </w:p>
    <w:p w:rsidR="00FB7DF7" w:rsidRPr="00633044" w:rsidRDefault="00FB7DF7" w:rsidP="000A1521">
      <w:pPr>
        <w:spacing w:line="360" w:lineRule="auto"/>
        <w:ind w:firstLineChars="200" w:firstLine="480"/>
      </w:pPr>
      <w:proofErr w:type="gramStart"/>
      <w:r w:rsidRPr="00633044">
        <w:rPr>
          <w:rFonts w:hAnsiTheme="minorEastAsia"/>
        </w:rPr>
        <w:t>使用外夹式</w:t>
      </w:r>
      <w:proofErr w:type="gramEnd"/>
      <w:r w:rsidRPr="00633044">
        <w:rPr>
          <w:rFonts w:hAnsiTheme="minorEastAsia"/>
        </w:rPr>
        <w:t>超声波流量计作为标准</w:t>
      </w:r>
      <w:r w:rsidR="00905617" w:rsidRPr="00633044">
        <w:rPr>
          <w:rFonts w:hAnsiTheme="minorEastAsia"/>
        </w:rPr>
        <w:t>表</w:t>
      </w:r>
      <w:r w:rsidRPr="00633044">
        <w:rPr>
          <w:rFonts w:hAnsiTheme="minorEastAsia"/>
        </w:rPr>
        <w:t>对液体流量计进行在线校准。标准表法工作原理见图</w:t>
      </w:r>
      <w:r w:rsidRPr="00633044">
        <w:t>1</w:t>
      </w:r>
      <w:r w:rsidRPr="00633044">
        <w:rPr>
          <w:rFonts w:hAnsiTheme="minorEastAsia"/>
        </w:rPr>
        <w:t>所示。</w:t>
      </w:r>
    </w:p>
    <w:p w:rsidR="00FB7DF7" w:rsidRPr="00633044" w:rsidRDefault="00FB7DF7" w:rsidP="000A1521">
      <w:pPr>
        <w:spacing w:line="360" w:lineRule="auto"/>
        <w:ind w:firstLineChars="200" w:firstLine="480"/>
      </w:pPr>
    </w:p>
    <w:p w:rsidR="00FB7DF7" w:rsidRPr="00633044" w:rsidRDefault="00EC2280" w:rsidP="000A1521">
      <w:pPr>
        <w:spacing w:line="360" w:lineRule="auto"/>
        <w:ind w:firstLineChars="200" w:firstLine="480"/>
        <w:jc w:val="center"/>
        <w:rPr>
          <w:rFonts w:eastAsia="黑体"/>
        </w:rPr>
      </w:pPr>
      <w:r w:rsidRPr="00633044">
        <w:rPr>
          <w:rFonts w:ascii="Cambria Math" w:eastAsiaTheme="minorEastAsia" w:hAnsi="Cambria Math"/>
          <w:noProof/>
        </w:rPr>
        <w:drawing>
          <wp:inline distT="0" distB="0" distL="0" distR="0" wp14:anchorId="011F0DBE" wp14:editId="1F5EEBCC">
            <wp:extent cx="4919066" cy="2316289"/>
            <wp:effectExtent l="19050" t="0" r="0" b="0"/>
            <wp:docPr id="3" name="图片 2" descr="图片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png"/>
                    <pic:cNvPicPr/>
                  </pic:nvPicPr>
                  <pic:blipFill>
                    <a:blip r:embed="rId8" cstate="print"/>
                    <a:stretch>
                      <a:fillRect/>
                    </a:stretch>
                  </pic:blipFill>
                  <pic:spPr>
                    <a:xfrm>
                      <a:off x="0" y="0"/>
                      <a:ext cx="4919066" cy="2316289"/>
                    </a:xfrm>
                    <a:prstGeom prst="rect">
                      <a:avLst/>
                    </a:prstGeom>
                  </pic:spPr>
                </pic:pic>
              </a:graphicData>
            </a:graphic>
          </wp:inline>
        </w:drawing>
      </w:r>
      <w:r w:rsidR="00FB7DF7" w:rsidRPr="00633044">
        <w:rPr>
          <w:rFonts w:eastAsia="黑体" w:hAnsi="黑体"/>
        </w:rPr>
        <w:t>图</w:t>
      </w:r>
      <w:r w:rsidR="00FB7DF7" w:rsidRPr="00633044">
        <w:rPr>
          <w:rFonts w:eastAsia="黑体"/>
        </w:rPr>
        <w:t xml:space="preserve">1 </w:t>
      </w:r>
      <w:r w:rsidR="00FB7DF7" w:rsidRPr="00633044">
        <w:rPr>
          <w:rFonts w:eastAsia="黑体" w:hAnsi="黑体"/>
        </w:rPr>
        <w:t>标准表法原理图</w:t>
      </w:r>
    </w:p>
    <w:p w:rsidR="00882B64" w:rsidRPr="00633044" w:rsidRDefault="00FB7DF7" w:rsidP="000A1521">
      <w:pPr>
        <w:spacing w:line="360" w:lineRule="auto"/>
        <w:ind w:firstLineChars="200" w:firstLine="480"/>
        <w:rPr>
          <w:rFonts w:asciiTheme="minorEastAsia" w:eastAsiaTheme="minorEastAsia" w:hAnsiTheme="minorEastAsia"/>
        </w:rPr>
      </w:pPr>
      <w:r w:rsidRPr="00633044">
        <w:rPr>
          <w:rFonts w:asciiTheme="minorEastAsia" w:eastAsiaTheme="minorEastAsia" w:hAnsiTheme="minorEastAsia" w:hint="eastAsia"/>
        </w:rPr>
        <w:t>该方法参照了</w:t>
      </w:r>
      <w:r w:rsidRPr="00633044">
        <w:rPr>
          <w:rFonts w:asciiTheme="minorEastAsia" w:eastAsiaTheme="minorEastAsia" w:hAnsiTheme="minorEastAsia"/>
        </w:rPr>
        <w:t>CJ</w:t>
      </w:r>
      <w:r w:rsidR="00EC2280" w:rsidRPr="00633044">
        <w:rPr>
          <w:rFonts w:asciiTheme="minorEastAsia" w:eastAsiaTheme="minorEastAsia" w:hAnsiTheme="minorEastAsia" w:hint="eastAsia"/>
        </w:rPr>
        <w:t>/</w:t>
      </w:r>
      <w:r w:rsidRPr="00633044">
        <w:rPr>
          <w:rFonts w:asciiTheme="minorEastAsia" w:eastAsiaTheme="minorEastAsia" w:hAnsiTheme="minorEastAsia"/>
        </w:rPr>
        <w:t>T 364《管道式电磁流量计在线校准要求》第</w:t>
      </w:r>
      <w:r w:rsidRPr="00633044">
        <w:rPr>
          <w:rFonts w:asciiTheme="minorEastAsia" w:eastAsiaTheme="minorEastAsia" w:hAnsiTheme="minorEastAsia" w:hint="eastAsia"/>
        </w:rPr>
        <w:t>4.3.1节给出的内容</w:t>
      </w:r>
      <w:r w:rsidR="00905617" w:rsidRPr="00633044">
        <w:rPr>
          <w:rFonts w:asciiTheme="minorEastAsia" w:eastAsiaTheme="minorEastAsia" w:hAnsiTheme="minorEastAsia" w:hint="eastAsia"/>
        </w:rPr>
        <w:t>，并且参照</w:t>
      </w:r>
      <w:r w:rsidR="00905617" w:rsidRPr="00633044">
        <w:rPr>
          <w:rFonts w:asciiTheme="minorEastAsia" w:eastAsiaTheme="minorEastAsia" w:hAnsiTheme="minorEastAsia"/>
        </w:rPr>
        <w:t>JJG 1030-2007《超声流量计》</w:t>
      </w:r>
      <w:r w:rsidR="00905617" w:rsidRPr="00633044">
        <w:rPr>
          <w:rFonts w:asciiTheme="minorEastAsia" w:eastAsiaTheme="minorEastAsia" w:hAnsiTheme="minorEastAsia" w:hint="eastAsia"/>
        </w:rPr>
        <w:t>对超声波流量计的准备工作和安装条件进行了更详细的描述</w:t>
      </w:r>
      <w:r w:rsidRPr="00633044">
        <w:rPr>
          <w:rFonts w:asciiTheme="minorEastAsia" w:eastAsiaTheme="minorEastAsia" w:hAnsiTheme="minorEastAsia" w:hint="eastAsia"/>
        </w:rPr>
        <w:t>。</w:t>
      </w:r>
    </w:p>
    <w:p w:rsidR="00905617" w:rsidRPr="00633044" w:rsidRDefault="00EC2280" w:rsidP="004516DC">
      <w:pPr>
        <w:spacing w:line="360" w:lineRule="auto"/>
        <w:rPr>
          <w:rFonts w:asciiTheme="minorEastAsia" w:eastAsiaTheme="minorEastAsia" w:hAnsiTheme="minorEastAsia"/>
        </w:rPr>
      </w:pPr>
      <w:r w:rsidRPr="00633044">
        <w:rPr>
          <w:rFonts w:asciiTheme="minorEastAsia" w:eastAsiaTheme="minorEastAsia" w:hAnsiTheme="minorEastAsia" w:hint="eastAsia"/>
        </w:rPr>
        <w:t>7</w:t>
      </w:r>
      <w:r w:rsidR="00905617" w:rsidRPr="00633044">
        <w:rPr>
          <w:rFonts w:asciiTheme="minorEastAsia" w:eastAsiaTheme="minorEastAsia" w:hAnsiTheme="minorEastAsia" w:hint="eastAsia"/>
        </w:rPr>
        <w:t>.2</w:t>
      </w:r>
      <w:r w:rsidR="00882B64" w:rsidRPr="00633044">
        <w:rPr>
          <w:rFonts w:asciiTheme="minorEastAsia" w:eastAsiaTheme="minorEastAsia" w:hAnsiTheme="minorEastAsia" w:hint="eastAsia"/>
        </w:rPr>
        <w:t>.2</w:t>
      </w:r>
      <w:r w:rsidR="00905617" w:rsidRPr="00633044">
        <w:rPr>
          <w:rFonts w:asciiTheme="minorEastAsia" w:eastAsiaTheme="minorEastAsia" w:hAnsiTheme="minorEastAsia" w:hint="eastAsia"/>
        </w:rPr>
        <w:t>容积法</w:t>
      </w:r>
    </w:p>
    <w:p w:rsidR="00905617" w:rsidRPr="00633044" w:rsidRDefault="00905617" w:rsidP="000A1521">
      <w:pPr>
        <w:spacing w:line="360" w:lineRule="auto"/>
        <w:ind w:firstLineChars="200" w:firstLine="480"/>
        <w:rPr>
          <w:rFonts w:hAnsiTheme="minorEastAsia"/>
        </w:rPr>
      </w:pPr>
      <w:r w:rsidRPr="00633044">
        <w:rPr>
          <w:rFonts w:hAnsiTheme="minorEastAsia"/>
        </w:rPr>
        <w:t>容积法是采用标准金属量器作为主标准器来在线校准液体流量计的方法，适用于校准流量点不大于</w:t>
      </w:r>
      <w:r w:rsidRPr="00633044">
        <w:t>60</w:t>
      </w:r>
      <w:r w:rsidR="00B52109" w:rsidRPr="00633044">
        <w:rPr>
          <w:rFonts w:ascii="宋体" w:hAnsi="宋体"/>
        </w:rPr>
        <w:t>m</w:t>
      </w:r>
      <w:r w:rsidR="00B52109" w:rsidRPr="00633044">
        <w:rPr>
          <w:rFonts w:ascii="宋体" w:hAnsi="宋体"/>
          <w:vertAlign w:val="superscript"/>
        </w:rPr>
        <w:t>3</w:t>
      </w:r>
      <w:r w:rsidR="00B52109" w:rsidRPr="00633044">
        <w:rPr>
          <w:rFonts w:ascii="宋体" w:hAnsi="宋体"/>
        </w:rPr>
        <w:t>/h</w:t>
      </w:r>
      <w:r w:rsidRPr="00633044">
        <w:rPr>
          <w:rFonts w:hAnsiTheme="minorEastAsia"/>
        </w:rPr>
        <w:t>的液体流量计</w:t>
      </w:r>
      <w:r w:rsidR="00EC2280" w:rsidRPr="00633044">
        <w:rPr>
          <w:rFonts w:asciiTheme="minorEastAsia" w:eastAsiaTheme="minorEastAsia" w:hAnsiTheme="minorEastAsia" w:hint="eastAsia"/>
        </w:rPr>
        <w:t>。</w:t>
      </w:r>
      <w:r w:rsidRPr="00633044">
        <w:rPr>
          <w:rFonts w:hAnsiTheme="minorEastAsia"/>
        </w:rPr>
        <w:t>容积法工作原理见图</w:t>
      </w:r>
      <w:r w:rsidRPr="00633044">
        <w:rPr>
          <w:rFonts w:hAnsiTheme="minorEastAsia" w:hint="eastAsia"/>
        </w:rPr>
        <w:t>2</w:t>
      </w:r>
      <w:r w:rsidRPr="00633044">
        <w:rPr>
          <w:rFonts w:hAnsiTheme="minorEastAsia" w:hint="eastAsia"/>
        </w:rPr>
        <w:t>所示。</w:t>
      </w:r>
    </w:p>
    <w:p w:rsidR="00EC2280" w:rsidRPr="00633044" w:rsidRDefault="00EC2280" w:rsidP="004516DC">
      <w:pPr>
        <w:spacing w:line="360" w:lineRule="auto"/>
        <w:jc w:val="center"/>
        <w:rPr>
          <w:rFonts w:eastAsia="黑体" w:hAnsi="黑体" w:hint="eastAsia"/>
        </w:rPr>
      </w:pPr>
      <w:r w:rsidRPr="00633044">
        <w:rPr>
          <w:rFonts w:ascii="宋体" w:hAnsi="宋体"/>
          <w:noProof/>
        </w:rPr>
        <w:drawing>
          <wp:inline distT="0" distB="0" distL="0" distR="0" wp14:anchorId="1ABFF141" wp14:editId="5096FF10">
            <wp:extent cx="3880884" cy="2697238"/>
            <wp:effectExtent l="0" t="0" r="5715" b="8255"/>
            <wp:docPr id="2" name="图片 1" descr="图片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4.png"/>
                    <pic:cNvPicPr/>
                  </pic:nvPicPr>
                  <pic:blipFill>
                    <a:blip r:embed="rId9" cstate="print"/>
                    <a:stretch>
                      <a:fillRect/>
                    </a:stretch>
                  </pic:blipFill>
                  <pic:spPr>
                    <a:xfrm>
                      <a:off x="0" y="0"/>
                      <a:ext cx="3887469" cy="2701814"/>
                    </a:xfrm>
                    <a:prstGeom prst="rect">
                      <a:avLst/>
                    </a:prstGeom>
                  </pic:spPr>
                </pic:pic>
              </a:graphicData>
            </a:graphic>
          </wp:inline>
        </w:drawing>
      </w:r>
    </w:p>
    <w:p w:rsidR="00905617" w:rsidRPr="00633044" w:rsidRDefault="00905617" w:rsidP="004516DC">
      <w:pPr>
        <w:spacing w:line="360" w:lineRule="auto"/>
        <w:jc w:val="center"/>
        <w:rPr>
          <w:rFonts w:eastAsia="黑体"/>
        </w:rPr>
      </w:pPr>
      <w:r w:rsidRPr="00633044">
        <w:rPr>
          <w:rFonts w:eastAsia="黑体" w:hAnsi="黑体"/>
        </w:rPr>
        <w:t>图</w:t>
      </w:r>
      <w:r w:rsidRPr="00633044">
        <w:rPr>
          <w:rFonts w:eastAsia="黑体" w:hint="eastAsia"/>
        </w:rPr>
        <w:t>2</w:t>
      </w:r>
      <w:r w:rsidRPr="00633044">
        <w:rPr>
          <w:rFonts w:eastAsia="黑体" w:hAnsi="黑体" w:hint="eastAsia"/>
        </w:rPr>
        <w:t>容积法</w:t>
      </w:r>
      <w:r w:rsidRPr="00633044">
        <w:rPr>
          <w:rFonts w:eastAsia="黑体" w:hAnsi="黑体"/>
        </w:rPr>
        <w:t>工作原理图</w:t>
      </w:r>
    </w:p>
    <w:p w:rsidR="00905617" w:rsidRPr="00633044" w:rsidRDefault="00480397" w:rsidP="000A1521">
      <w:pPr>
        <w:spacing w:line="360" w:lineRule="auto"/>
        <w:ind w:firstLineChars="200" w:firstLine="480"/>
        <w:rPr>
          <w:rFonts w:asciiTheme="minorEastAsia" w:eastAsiaTheme="minorEastAsia" w:hAnsiTheme="minorEastAsia"/>
        </w:rPr>
      </w:pPr>
      <w:r w:rsidRPr="00633044">
        <w:rPr>
          <w:rFonts w:asciiTheme="minorEastAsia" w:eastAsiaTheme="minorEastAsia" w:hAnsiTheme="minorEastAsia" w:hint="eastAsia"/>
        </w:rPr>
        <w:lastRenderedPageBreak/>
        <w:t>容积法的安装和操作步骤</w:t>
      </w:r>
      <w:r w:rsidR="00905617" w:rsidRPr="00633044">
        <w:rPr>
          <w:rFonts w:asciiTheme="minorEastAsia" w:eastAsiaTheme="minorEastAsia" w:hAnsiTheme="minorEastAsia" w:hint="eastAsia"/>
        </w:rPr>
        <w:t>参照了</w:t>
      </w:r>
      <w:r w:rsidRPr="00633044">
        <w:rPr>
          <w:rFonts w:asciiTheme="minorEastAsia" w:eastAsiaTheme="minorEastAsia" w:hAnsiTheme="minorEastAsia"/>
        </w:rPr>
        <w:t xml:space="preserve">JJG </w:t>
      </w:r>
      <w:r w:rsidRPr="00633044">
        <w:rPr>
          <w:rFonts w:asciiTheme="minorEastAsia" w:eastAsiaTheme="minorEastAsia" w:hAnsiTheme="minorEastAsia" w:hint="eastAsia"/>
        </w:rPr>
        <w:t>443</w:t>
      </w:r>
      <w:r w:rsidRPr="00633044">
        <w:rPr>
          <w:rFonts w:asciiTheme="minorEastAsia" w:eastAsiaTheme="minorEastAsia" w:hAnsiTheme="minorEastAsia"/>
        </w:rPr>
        <w:t>-20</w:t>
      </w:r>
      <w:r w:rsidRPr="00633044">
        <w:rPr>
          <w:rFonts w:asciiTheme="minorEastAsia" w:eastAsiaTheme="minorEastAsia" w:hAnsiTheme="minorEastAsia" w:hint="eastAsia"/>
        </w:rPr>
        <w:t>1</w:t>
      </w:r>
      <w:r w:rsidRPr="00633044">
        <w:rPr>
          <w:rFonts w:asciiTheme="minorEastAsia" w:eastAsiaTheme="minorEastAsia" w:hAnsiTheme="minorEastAsia"/>
        </w:rPr>
        <w:t>5 《</w:t>
      </w:r>
      <w:r w:rsidRPr="00633044">
        <w:rPr>
          <w:rFonts w:asciiTheme="minorEastAsia" w:eastAsiaTheme="minorEastAsia" w:hAnsiTheme="minorEastAsia" w:hint="eastAsia"/>
        </w:rPr>
        <w:t>燃油</w:t>
      </w:r>
      <w:r w:rsidRPr="00633044">
        <w:rPr>
          <w:rFonts w:asciiTheme="minorEastAsia" w:eastAsiaTheme="minorEastAsia" w:hAnsiTheme="minorEastAsia"/>
        </w:rPr>
        <w:t>加油机》</w:t>
      </w:r>
      <w:r w:rsidR="00905617" w:rsidRPr="00633044">
        <w:rPr>
          <w:rFonts w:asciiTheme="minorEastAsia" w:eastAsiaTheme="minorEastAsia" w:hAnsiTheme="minorEastAsia"/>
        </w:rPr>
        <w:t>第</w:t>
      </w:r>
      <w:r w:rsidRPr="00633044">
        <w:rPr>
          <w:rFonts w:asciiTheme="minorEastAsia" w:eastAsiaTheme="minorEastAsia" w:hAnsiTheme="minorEastAsia" w:hint="eastAsia"/>
        </w:rPr>
        <w:t>7.3.3.1至7.3.3.6</w:t>
      </w:r>
      <w:r w:rsidR="00905617" w:rsidRPr="00633044">
        <w:rPr>
          <w:rFonts w:asciiTheme="minorEastAsia" w:eastAsiaTheme="minorEastAsia" w:hAnsiTheme="minorEastAsia" w:hint="eastAsia"/>
        </w:rPr>
        <w:t>节给出的内容</w:t>
      </w:r>
      <w:r w:rsidRPr="00633044">
        <w:rPr>
          <w:rFonts w:asciiTheme="minorEastAsia" w:eastAsiaTheme="minorEastAsia" w:hAnsiTheme="minorEastAsia" w:hint="eastAsia"/>
        </w:rPr>
        <w:t>，实际体积计算公式参考了</w:t>
      </w:r>
      <w:r w:rsidRPr="00633044">
        <w:rPr>
          <w:rFonts w:asciiTheme="minorEastAsia" w:eastAsiaTheme="minorEastAsia" w:hAnsiTheme="minorEastAsia"/>
        </w:rPr>
        <w:t>JJG 667-2010《</w:t>
      </w:r>
      <w:r w:rsidRPr="00633044">
        <w:rPr>
          <w:rFonts w:asciiTheme="minorEastAsia" w:eastAsiaTheme="minorEastAsia" w:hAnsiTheme="minorEastAsia" w:hint="eastAsia"/>
        </w:rPr>
        <w:t>液体容积式</w:t>
      </w:r>
      <w:r w:rsidRPr="00633044">
        <w:rPr>
          <w:rFonts w:asciiTheme="minorEastAsia" w:eastAsiaTheme="minorEastAsia" w:hAnsiTheme="minorEastAsia"/>
        </w:rPr>
        <w:t>流量计》第</w:t>
      </w:r>
      <w:r w:rsidRPr="00633044">
        <w:rPr>
          <w:rFonts w:asciiTheme="minorEastAsia" w:eastAsiaTheme="minorEastAsia" w:hAnsiTheme="minorEastAsia" w:hint="eastAsia"/>
        </w:rPr>
        <w:t>7.4.1节公式（2）的计算方法。</w:t>
      </w:r>
      <w:r w:rsidR="00A8484A" w:rsidRPr="00633044">
        <w:rPr>
          <w:rFonts w:asciiTheme="minorEastAsia" w:eastAsiaTheme="minorEastAsia" w:hAnsiTheme="minorEastAsia" w:hint="eastAsia"/>
        </w:rPr>
        <w:t>计算方法考虑了金属量器随环境温度变化产生的容积变化。</w:t>
      </w:r>
    </w:p>
    <w:p w:rsidR="00A8484A" w:rsidRPr="00633044" w:rsidRDefault="00882B64" w:rsidP="00882B64">
      <w:pPr>
        <w:spacing w:line="360" w:lineRule="auto"/>
        <w:rPr>
          <w:rFonts w:asciiTheme="minorEastAsia" w:eastAsiaTheme="minorEastAsia" w:hAnsiTheme="minorEastAsia" w:hint="eastAsia"/>
        </w:rPr>
      </w:pPr>
      <w:r w:rsidRPr="00633044">
        <w:rPr>
          <w:rFonts w:asciiTheme="minorEastAsia" w:eastAsiaTheme="minorEastAsia" w:hAnsiTheme="minorEastAsia" w:hint="eastAsia"/>
        </w:rPr>
        <w:t>7.3 数据处理</w:t>
      </w:r>
    </w:p>
    <w:p w:rsidR="00882B64" w:rsidRPr="00633044" w:rsidRDefault="00882B64" w:rsidP="00882B64">
      <w:pPr>
        <w:spacing w:line="360" w:lineRule="auto"/>
        <w:rPr>
          <w:rFonts w:asciiTheme="minorEastAsia" w:eastAsiaTheme="minorEastAsia" w:hAnsiTheme="minorEastAsia" w:hint="eastAsia"/>
        </w:rPr>
      </w:pPr>
      <w:r w:rsidRPr="00633044">
        <w:rPr>
          <w:rFonts w:asciiTheme="minorEastAsia" w:eastAsiaTheme="minorEastAsia" w:hAnsiTheme="minorEastAsia" w:hint="eastAsia"/>
        </w:rPr>
        <w:t>7.3.1示值误差</w:t>
      </w:r>
    </w:p>
    <w:p w:rsidR="00882B64" w:rsidRPr="00633044" w:rsidRDefault="00882B64" w:rsidP="00882B64">
      <w:pPr>
        <w:spacing w:line="360" w:lineRule="auto"/>
        <w:ind w:firstLineChars="200" w:firstLine="480"/>
        <w:rPr>
          <w:rFonts w:ascii="Cambria Math" w:eastAsiaTheme="minorEastAsia" w:hAnsi="Cambria Math"/>
        </w:rPr>
      </w:pPr>
      <w:r w:rsidRPr="00633044">
        <w:rPr>
          <w:rFonts w:ascii="Cambria Math" w:eastAsiaTheme="minorEastAsia" w:hAnsi="Cambria Math"/>
        </w:rPr>
        <w:t>采用标准表累积流量法或容积法时，示值误差算法如公式（</w:t>
      </w:r>
      <w:r w:rsidRPr="00633044">
        <w:rPr>
          <w:rFonts w:ascii="Cambria Math" w:eastAsiaTheme="minorEastAsia" w:hAnsi="Cambria Math"/>
        </w:rPr>
        <w:t>1</w:t>
      </w:r>
      <w:r w:rsidRPr="00633044">
        <w:rPr>
          <w:rFonts w:ascii="Cambria Math" w:eastAsiaTheme="minorEastAsia" w:hAnsi="Cambria Math"/>
        </w:rPr>
        <w:t>）：</w:t>
      </w:r>
    </w:p>
    <w:tbl>
      <w:tblPr>
        <w:tblW w:w="0" w:type="auto"/>
        <w:tblLook w:val="04A0" w:firstRow="1" w:lastRow="0" w:firstColumn="1" w:lastColumn="0" w:noHBand="0" w:noVBand="1"/>
      </w:tblPr>
      <w:tblGrid>
        <w:gridCol w:w="7693"/>
        <w:gridCol w:w="829"/>
      </w:tblGrid>
      <w:tr w:rsidR="00882B64" w:rsidRPr="00633044" w:rsidTr="00882B64">
        <w:tc>
          <w:tcPr>
            <w:tcW w:w="7706" w:type="dxa"/>
            <w:vAlign w:val="center"/>
          </w:tcPr>
          <w:p w:rsidR="00882B64" w:rsidRPr="00633044" w:rsidRDefault="00882B64" w:rsidP="00882B64">
            <w:pPr>
              <w:spacing w:line="360" w:lineRule="auto"/>
              <w:jc w:val="center"/>
              <w:rPr>
                <w:rFonts w:ascii="Cambria Math" w:hAnsi="Cambria Math"/>
              </w:rPr>
            </w:pPr>
            <m:oMathPara>
              <m:oMath>
                <m:sSub>
                  <m:sSubPr>
                    <m:ctrlPr>
                      <w:rPr>
                        <w:rFonts w:ascii="Cambria Math" w:hAnsi="Cambria Math"/>
                        <w:i/>
                      </w:rPr>
                    </m:ctrlPr>
                  </m:sSubPr>
                  <m:e>
                    <m:r>
                      <w:rPr>
                        <w:rFonts w:ascii="Cambria Math" w:hAnsi="Cambria Math"/>
                      </w:rPr>
                      <m:t>E</m:t>
                    </m:r>
                  </m:e>
                  <m:sub>
                    <m:r>
                      <w:rPr>
                        <w:rFonts w:ascii="Cambria Math" w:hAnsi="Cambria Math"/>
                      </w:rPr>
                      <m:t>V(ij)</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V</m:t>
                        </m:r>
                      </m:e>
                      <m:sub>
                        <m:r>
                          <w:rPr>
                            <w:rFonts w:ascii="Cambria Math" w:hAnsi="Cambria Math"/>
                          </w:rPr>
                          <m:t>m(ij)</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s(ij)</m:t>
                        </m:r>
                      </m:sub>
                    </m:sSub>
                  </m:num>
                  <m:den>
                    <m:sSub>
                      <m:sSubPr>
                        <m:ctrlPr>
                          <w:rPr>
                            <w:rFonts w:ascii="Cambria Math" w:hAnsi="Cambria Math"/>
                            <w:i/>
                          </w:rPr>
                        </m:ctrlPr>
                      </m:sSubPr>
                      <m:e>
                        <m:r>
                          <w:rPr>
                            <w:rFonts w:ascii="Cambria Math" w:hAnsi="Cambria Math"/>
                          </w:rPr>
                          <m:t>V</m:t>
                        </m:r>
                      </m:e>
                      <m:sub>
                        <m:r>
                          <w:rPr>
                            <w:rFonts w:ascii="Cambria Math" w:hAnsi="Cambria Math"/>
                          </w:rPr>
                          <m:t>s(ij)</m:t>
                        </m:r>
                      </m:sub>
                    </m:sSub>
                  </m:den>
                </m:f>
                <m:r>
                  <w:rPr>
                    <w:rFonts w:ascii="Cambria Math" w:hAnsi="Cambria Math"/>
                  </w:rPr>
                  <m:t>×100%</m:t>
                </m:r>
              </m:oMath>
            </m:oMathPara>
          </w:p>
        </w:tc>
        <w:tc>
          <w:tcPr>
            <w:tcW w:w="816" w:type="dxa"/>
            <w:vAlign w:val="center"/>
          </w:tcPr>
          <w:p w:rsidR="00882B64" w:rsidRPr="00633044" w:rsidRDefault="00882B64" w:rsidP="00882B64">
            <w:pPr>
              <w:spacing w:line="360" w:lineRule="auto"/>
              <w:jc w:val="center"/>
              <w:rPr>
                <w:rFonts w:ascii="Cambria Math" w:hAnsi="Cambria Math"/>
              </w:rPr>
            </w:pPr>
            <w:r w:rsidRPr="00633044">
              <w:rPr>
                <w:rFonts w:ascii="Cambria Math" w:hAnsi="Cambria Math"/>
              </w:rPr>
              <w:t>（</w:t>
            </w:r>
            <w:r w:rsidRPr="00633044">
              <w:rPr>
                <w:rFonts w:ascii="Cambria Math" w:hAnsi="Cambria Math"/>
              </w:rPr>
              <w:t>1</w:t>
            </w:r>
            <w:r w:rsidRPr="00633044">
              <w:rPr>
                <w:rFonts w:ascii="Cambria Math" w:hAnsi="Cambria Math"/>
              </w:rPr>
              <w:t>）</w:t>
            </w:r>
          </w:p>
        </w:tc>
      </w:tr>
    </w:tbl>
    <w:p w:rsidR="00882B64" w:rsidRPr="00633044" w:rsidRDefault="00882B64" w:rsidP="00882B64">
      <w:pPr>
        <w:spacing w:line="360" w:lineRule="auto"/>
        <w:ind w:firstLineChars="200" w:firstLine="480"/>
        <w:rPr>
          <w:rFonts w:ascii="Cambria Math" w:hAnsi="Cambria Math"/>
        </w:rPr>
      </w:pPr>
      <w:r w:rsidRPr="00633044">
        <w:rPr>
          <w:rFonts w:ascii="Cambria Math" w:hAnsi="Cambria Math"/>
        </w:rPr>
        <w:t>式中：</w:t>
      </w:r>
    </w:p>
    <w:p w:rsidR="00882B64" w:rsidRPr="00633044" w:rsidRDefault="00882B64" w:rsidP="00882B64">
      <w:pPr>
        <w:spacing w:line="360" w:lineRule="auto"/>
        <w:ind w:firstLineChars="200" w:firstLine="480"/>
        <w:rPr>
          <w:rFonts w:ascii="Cambria Math" w:hAnsi="Cambria Math"/>
        </w:rPr>
      </w:pPr>
      <m:oMath>
        <m:sSub>
          <m:sSubPr>
            <m:ctrlPr>
              <w:rPr>
                <w:rFonts w:ascii="Cambria Math" w:hAnsi="Cambria Math"/>
                <w:i/>
              </w:rPr>
            </m:ctrlPr>
          </m:sSubPr>
          <m:e>
            <m:r>
              <w:rPr>
                <w:rFonts w:ascii="Cambria Math" w:hAnsi="Cambria Math"/>
              </w:rPr>
              <m:t xml:space="preserve">   E</m:t>
            </m:r>
          </m:e>
          <m:sub>
            <m:r>
              <w:rPr>
                <w:rFonts w:ascii="Cambria Math" w:hAnsi="Cambria Math"/>
              </w:rPr>
              <m:t>V(ij)</m:t>
            </m:r>
          </m:sub>
        </m:sSub>
      </m:oMath>
      <w:r w:rsidRPr="00633044">
        <w:rPr>
          <w:rFonts w:ascii="Cambria Math" w:hAnsi="Cambria Math"/>
        </w:rPr>
        <w:t>——</w:t>
      </w:r>
      <w:r w:rsidRPr="00633044">
        <w:rPr>
          <w:rFonts w:ascii="Cambria Math" w:hAnsi="Cambria Math"/>
        </w:rPr>
        <w:t>第</w:t>
      </w:r>
      <w:r w:rsidRPr="00633044">
        <w:rPr>
          <w:rFonts w:ascii="Cambria Math" w:hAnsi="Cambria Math"/>
          <w:i/>
        </w:rPr>
        <w:t>i</w:t>
      </w:r>
      <w:proofErr w:type="gramStart"/>
      <w:r w:rsidRPr="00633044">
        <w:rPr>
          <w:rFonts w:ascii="Cambria Math" w:hAnsi="Cambria Math"/>
        </w:rPr>
        <w:t>流量点第</w:t>
      </w:r>
      <w:proofErr w:type="gramEnd"/>
      <w:r w:rsidRPr="00633044">
        <w:rPr>
          <w:rFonts w:ascii="Cambria Math" w:hAnsi="Cambria Math"/>
          <w:i/>
        </w:rPr>
        <w:t>j</w:t>
      </w:r>
      <w:r w:rsidRPr="00633044">
        <w:rPr>
          <w:rFonts w:ascii="Cambria Math" w:hAnsi="Cambria Math"/>
        </w:rPr>
        <w:t>次校准累积流量示值误差，</w:t>
      </w:r>
      <w:r w:rsidRPr="00633044">
        <w:rPr>
          <w:rFonts w:ascii="Cambria Math" w:hAnsi="Cambria Math"/>
        </w:rPr>
        <w:t>%</w:t>
      </w:r>
      <w:r w:rsidRPr="00633044">
        <w:rPr>
          <w:rFonts w:ascii="Cambria Math" w:hAnsi="Cambria Math"/>
        </w:rPr>
        <w:t>；</w:t>
      </w:r>
    </w:p>
    <w:p w:rsidR="00882B64" w:rsidRPr="00633044" w:rsidRDefault="00882B64" w:rsidP="00882B64">
      <w:pPr>
        <w:spacing w:line="360" w:lineRule="auto"/>
        <w:ind w:firstLineChars="200" w:firstLine="480"/>
        <w:rPr>
          <w:rFonts w:ascii="Cambria Math" w:hAnsi="Cambria Math"/>
        </w:rPr>
      </w:pPr>
      <m:oMath>
        <m:sSub>
          <m:sSubPr>
            <m:ctrlPr>
              <w:rPr>
                <w:rFonts w:ascii="Cambria Math" w:hAnsi="Cambria Math"/>
                <w:i/>
              </w:rPr>
            </m:ctrlPr>
          </m:sSubPr>
          <m:e>
            <m:r>
              <w:rPr>
                <w:rFonts w:ascii="Cambria Math" w:hAnsi="Cambria Math"/>
              </w:rPr>
              <m:t xml:space="preserve">  V</m:t>
            </m:r>
          </m:e>
          <m:sub>
            <m:r>
              <w:rPr>
                <w:rFonts w:ascii="Cambria Math" w:hAnsi="Cambria Math"/>
              </w:rPr>
              <m:t>m(ij)</m:t>
            </m:r>
          </m:sub>
        </m:sSub>
      </m:oMath>
      <w:r w:rsidRPr="00633044">
        <w:rPr>
          <w:rFonts w:ascii="Cambria Math" w:hAnsi="Cambria Math"/>
        </w:rPr>
        <w:t>——</w:t>
      </w:r>
      <w:r w:rsidRPr="00633044">
        <w:rPr>
          <w:rFonts w:ascii="Cambria Math" w:hAnsi="Cambria Math"/>
        </w:rPr>
        <w:t>被校流量计第</w:t>
      </w:r>
      <w:r w:rsidRPr="00633044">
        <w:rPr>
          <w:rFonts w:ascii="Cambria Math" w:hAnsi="Cambria Math"/>
          <w:i/>
        </w:rPr>
        <w:t>i</w:t>
      </w:r>
      <w:proofErr w:type="gramStart"/>
      <w:r w:rsidRPr="00633044">
        <w:rPr>
          <w:rFonts w:ascii="Cambria Math" w:hAnsi="Cambria Math"/>
        </w:rPr>
        <w:t>流量点第</w:t>
      </w:r>
      <w:proofErr w:type="gramEnd"/>
      <w:r w:rsidRPr="00633044">
        <w:rPr>
          <w:rFonts w:ascii="Cambria Math" w:hAnsi="Cambria Math"/>
          <w:i/>
        </w:rPr>
        <w:t>j</w:t>
      </w:r>
      <w:r w:rsidRPr="00633044">
        <w:rPr>
          <w:rFonts w:ascii="Cambria Math" w:hAnsi="Cambria Math"/>
        </w:rPr>
        <w:t>次校准累积流量示值，</w:t>
      </w:r>
      <w:r w:rsidRPr="00633044">
        <w:rPr>
          <w:rFonts w:ascii="Cambria Math" w:hAnsi="Cambria Math"/>
        </w:rPr>
        <w:t>m</w:t>
      </w:r>
      <w:r w:rsidRPr="00633044">
        <w:rPr>
          <w:rFonts w:ascii="Cambria Math" w:hAnsi="Cambria Math"/>
          <w:vertAlign w:val="superscript"/>
        </w:rPr>
        <w:t>3</w:t>
      </w:r>
      <w:r w:rsidRPr="00633044">
        <w:rPr>
          <w:rFonts w:ascii="Cambria Math" w:hAnsi="Cambria Math"/>
        </w:rPr>
        <w:t>；</w:t>
      </w:r>
    </w:p>
    <w:p w:rsidR="00882B64" w:rsidRPr="00633044" w:rsidRDefault="00882B64" w:rsidP="00882B64">
      <w:pPr>
        <w:spacing w:line="360" w:lineRule="auto"/>
        <w:ind w:firstLineChars="200" w:firstLine="480"/>
        <w:rPr>
          <w:rFonts w:ascii="Cambria Math" w:hAnsi="Cambria Math"/>
        </w:rPr>
      </w:pPr>
      <m:oMath>
        <m:sSub>
          <m:sSubPr>
            <m:ctrlPr>
              <w:rPr>
                <w:rFonts w:ascii="Cambria Math" w:hAnsi="Cambria Math"/>
                <w:i/>
              </w:rPr>
            </m:ctrlPr>
          </m:sSubPr>
          <m:e>
            <m:r>
              <w:rPr>
                <w:rFonts w:ascii="Cambria Math" w:hAnsi="Cambria Math"/>
              </w:rPr>
              <m:t xml:space="preserve">   V</m:t>
            </m:r>
          </m:e>
          <m:sub>
            <m:r>
              <w:rPr>
                <w:rFonts w:ascii="Cambria Math" w:hAnsi="Cambria Math"/>
              </w:rPr>
              <m:t>s(ij)</m:t>
            </m:r>
          </m:sub>
        </m:sSub>
      </m:oMath>
      <w:r w:rsidRPr="00633044">
        <w:rPr>
          <w:rFonts w:ascii="Cambria Math" w:hAnsi="Cambria Math"/>
        </w:rPr>
        <w:t>——</w:t>
      </w:r>
      <w:r w:rsidRPr="00633044">
        <w:rPr>
          <w:rFonts w:ascii="Cambria Math" w:hAnsi="Cambria Math"/>
        </w:rPr>
        <w:t>第</w:t>
      </w:r>
      <w:r w:rsidRPr="00633044">
        <w:rPr>
          <w:rFonts w:ascii="Cambria Math" w:hAnsi="Cambria Math"/>
          <w:i/>
        </w:rPr>
        <w:t>i</w:t>
      </w:r>
      <w:proofErr w:type="gramStart"/>
      <w:r w:rsidRPr="00633044">
        <w:rPr>
          <w:rFonts w:ascii="Cambria Math" w:hAnsi="Cambria Math"/>
        </w:rPr>
        <w:t>流量点第</w:t>
      </w:r>
      <w:proofErr w:type="gramEnd"/>
      <w:r w:rsidRPr="00633044">
        <w:rPr>
          <w:rFonts w:ascii="Cambria Math" w:hAnsi="Cambria Math"/>
          <w:i/>
        </w:rPr>
        <w:t>j</w:t>
      </w:r>
      <w:r w:rsidRPr="00633044">
        <w:rPr>
          <w:rFonts w:ascii="Cambria Math" w:hAnsi="Cambria Math"/>
        </w:rPr>
        <w:t>次校准实际累积流量示值，</w:t>
      </w:r>
      <w:r w:rsidRPr="00633044">
        <w:rPr>
          <w:rFonts w:ascii="Cambria Math" w:hAnsi="Cambria Math"/>
        </w:rPr>
        <w:t>m</w:t>
      </w:r>
      <w:r w:rsidRPr="00633044">
        <w:rPr>
          <w:rFonts w:ascii="Cambria Math" w:hAnsi="Cambria Math"/>
          <w:vertAlign w:val="superscript"/>
        </w:rPr>
        <w:t>3</w:t>
      </w:r>
      <w:r w:rsidRPr="00633044">
        <w:rPr>
          <w:rFonts w:ascii="Cambria Math" w:hAnsi="Cambria Math"/>
        </w:rPr>
        <w:t>；</w:t>
      </w:r>
    </w:p>
    <w:p w:rsidR="00882B64" w:rsidRPr="00633044" w:rsidRDefault="00882B64" w:rsidP="00882B64">
      <w:pPr>
        <w:spacing w:line="360" w:lineRule="auto"/>
        <w:ind w:firstLineChars="200" w:firstLine="480"/>
        <w:rPr>
          <w:rFonts w:ascii="Cambria Math" w:eastAsiaTheme="minorEastAsia" w:hAnsi="Cambria Math"/>
        </w:rPr>
      </w:pPr>
      <w:r w:rsidRPr="00633044">
        <w:rPr>
          <w:rFonts w:ascii="Cambria Math" w:eastAsiaTheme="minorEastAsia" w:hAnsi="Cambria Math"/>
        </w:rPr>
        <w:t>采用标准表瞬时流量法时，示值误差算法如公式（</w:t>
      </w:r>
      <w:r w:rsidRPr="00633044">
        <w:rPr>
          <w:rFonts w:ascii="Cambria Math" w:eastAsiaTheme="minorEastAsia" w:hAnsi="Cambria Math"/>
        </w:rPr>
        <w:t>2</w:t>
      </w:r>
      <w:r w:rsidRPr="00633044">
        <w:rPr>
          <w:rFonts w:ascii="Cambria Math" w:eastAsiaTheme="minorEastAsia" w:hAnsi="Cambria Math"/>
        </w:rPr>
        <w:t>）：</w:t>
      </w:r>
    </w:p>
    <w:tbl>
      <w:tblPr>
        <w:tblW w:w="0" w:type="auto"/>
        <w:tblLook w:val="04A0" w:firstRow="1" w:lastRow="0" w:firstColumn="1" w:lastColumn="0" w:noHBand="0" w:noVBand="1"/>
      </w:tblPr>
      <w:tblGrid>
        <w:gridCol w:w="7693"/>
        <w:gridCol w:w="829"/>
      </w:tblGrid>
      <w:tr w:rsidR="00882B64" w:rsidRPr="00633044" w:rsidTr="00882B64">
        <w:tc>
          <w:tcPr>
            <w:tcW w:w="7905" w:type="dxa"/>
            <w:vAlign w:val="center"/>
          </w:tcPr>
          <w:p w:rsidR="00882B64" w:rsidRPr="00633044" w:rsidRDefault="00882B64" w:rsidP="00882B64">
            <w:pPr>
              <w:spacing w:line="360" w:lineRule="auto"/>
              <w:jc w:val="center"/>
              <w:rPr>
                <w:rFonts w:ascii="Cambria Math" w:hAnsi="Cambria Math"/>
              </w:rPr>
            </w:pPr>
            <m:oMathPara>
              <m:oMath>
                <m:sSub>
                  <m:sSubPr>
                    <m:ctrlPr>
                      <w:rPr>
                        <w:rFonts w:ascii="Cambria Math" w:hAnsi="Cambria Math"/>
                        <w:i/>
                      </w:rPr>
                    </m:ctrlPr>
                  </m:sSubPr>
                  <m:e>
                    <m:r>
                      <w:rPr>
                        <w:rFonts w:ascii="Cambria Math" w:hAnsi="Cambria Math"/>
                      </w:rPr>
                      <m:t>E</m:t>
                    </m:r>
                  </m:e>
                  <m:sub>
                    <m:r>
                      <w:rPr>
                        <w:rFonts w:ascii="Cambria Math" w:hAnsi="Cambria Math"/>
                      </w:rPr>
                      <m:t>q(ij)</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q</m:t>
                        </m:r>
                      </m:e>
                      <m:sub>
                        <m:r>
                          <w:rPr>
                            <w:rFonts w:ascii="Cambria Math" w:hAnsi="Cambria Math"/>
                          </w:rPr>
                          <m:t>m(ij)</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s(ij)</m:t>
                        </m:r>
                      </m:sub>
                    </m:sSub>
                  </m:num>
                  <m:den>
                    <m:sSub>
                      <m:sSubPr>
                        <m:ctrlPr>
                          <w:rPr>
                            <w:rFonts w:ascii="Cambria Math" w:hAnsi="Cambria Math"/>
                            <w:i/>
                          </w:rPr>
                        </m:ctrlPr>
                      </m:sSubPr>
                      <m:e>
                        <m:r>
                          <w:rPr>
                            <w:rFonts w:ascii="Cambria Math" w:hAnsi="Cambria Math"/>
                          </w:rPr>
                          <m:t>q</m:t>
                        </m:r>
                      </m:e>
                      <m:sub>
                        <m:r>
                          <w:rPr>
                            <w:rFonts w:ascii="Cambria Math" w:hAnsi="Cambria Math"/>
                          </w:rPr>
                          <m:t>s(ij)</m:t>
                        </m:r>
                      </m:sub>
                    </m:sSub>
                  </m:den>
                </m:f>
                <m:r>
                  <w:rPr>
                    <w:rFonts w:ascii="Cambria Math" w:hAnsi="Cambria Math"/>
                  </w:rPr>
                  <m:t>×100%</m:t>
                </m:r>
              </m:oMath>
            </m:oMathPara>
          </w:p>
        </w:tc>
        <w:tc>
          <w:tcPr>
            <w:tcW w:w="617" w:type="dxa"/>
            <w:vAlign w:val="center"/>
          </w:tcPr>
          <w:p w:rsidR="00882B64" w:rsidRPr="00633044" w:rsidRDefault="00882B64" w:rsidP="00882B64">
            <w:pPr>
              <w:spacing w:line="360" w:lineRule="auto"/>
              <w:jc w:val="center"/>
              <w:rPr>
                <w:rFonts w:ascii="Cambria Math" w:hAnsi="Cambria Math"/>
              </w:rPr>
            </w:pPr>
            <w:r w:rsidRPr="00633044">
              <w:rPr>
                <w:rFonts w:ascii="Cambria Math" w:hAnsi="Cambria Math"/>
              </w:rPr>
              <w:t>（</w:t>
            </w:r>
            <w:r w:rsidRPr="00633044">
              <w:rPr>
                <w:rFonts w:ascii="Cambria Math" w:hAnsi="Cambria Math"/>
              </w:rPr>
              <w:t>2</w:t>
            </w:r>
            <w:r w:rsidRPr="00633044">
              <w:rPr>
                <w:rFonts w:ascii="Cambria Math" w:hAnsi="Cambria Math"/>
              </w:rPr>
              <w:t>）</w:t>
            </w:r>
          </w:p>
        </w:tc>
      </w:tr>
    </w:tbl>
    <w:p w:rsidR="00882B64" w:rsidRPr="00633044" w:rsidRDefault="00882B64" w:rsidP="00882B64">
      <w:pPr>
        <w:spacing w:line="360" w:lineRule="auto"/>
        <w:ind w:firstLineChars="200" w:firstLine="480"/>
        <w:rPr>
          <w:rFonts w:ascii="Cambria Math" w:hAnsi="Cambria Math"/>
        </w:rPr>
      </w:pPr>
      <w:r w:rsidRPr="00633044">
        <w:rPr>
          <w:rFonts w:ascii="Cambria Math" w:hAnsi="Cambria Math"/>
        </w:rPr>
        <w:t>式中：</w:t>
      </w:r>
    </w:p>
    <w:p w:rsidR="00882B64" w:rsidRPr="00633044" w:rsidRDefault="00882B64" w:rsidP="00882B64">
      <w:pPr>
        <w:spacing w:line="360" w:lineRule="auto"/>
        <w:ind w:firstLineChars="200" w:firstLine="480"/>
        <w:rPr>
          <w:rFonts w:ascii="Cambria Math" w:hAnsi="Cambria Math"/>
        </w:rPr>
      </w:pPr>
      <m:oMath>
        <m:sSub>
          <m:sSubPr>
            <m:ctrlPr>
              <w:rPr>
                <w:rFonts w:ascii="Cambria Math" w:hAnsi="Cambria Math"/>
                <w:i/>
              </w:rPr>
            </m:ctrlPr>
          </m:sSubPr>
          <m:e>
            <m:r>
              <w:rPr>
                <w:rFonts w:ascii="Cambria Math" w:hAnsi="Cambria Math"/>
              </w:rPr>
              <m:t>E</m:t>
            </m:r>
          </m:e>
          <m:sub>
            <m:r>
              <w:rPr>
                <w:rFonts w:ascii="Cambria Math" w:hAnsi="Cambria Math"/>
              </w:rPr>
              <m:t>q(ij)</m:t>
            </m:r>
          </m:sub>
        </m:sSub>
      </m:oMath>
      <w:r w:rsidRPr="00633044">
        <w:rPr>
          <w:rFonts w:ascii="Cambria Math" w:hAnsi="Cambria Math"/>
        </w:rPr>
        <w:t>——</w:t>
      </w:r>
      <w:r w:rsidRPr="00633044">
        <w:rPr>
          <w:rFonts w:ascii="Cambria Math" w:hAnsi="Cambria Math"/>
        </w:rPr>
        <w:t>第</w:t>
      </w:r>
      <w:r w:rsidRPr="00633044">
        <w:rPr>
          <w:rFonts w:ascii="Cambria Math" w:hAnsi="Cambria Math"/>
          <w:i/>
        </w:rPr>
        <w:t>i</w:t>
      </w:r>
      <w:proofErr w:type="gramStart"/>
      <w:r w:rsidRPr="00633044">
        <w:rPr>
          <w:rFonts w:ascii="Cambria Math" w:hAnsi="Cambria Math"/>
        </w:rPr>
        <w:t>流量点第</w:t>
      </w:r>
      <w:proofErr w:type="gramEnd"/>
      <w:r w:rsidRPr="00633044">
        <w:rPr>
          <w:rFonts w:ascii="Cambria Math" w:hAnsi="Cambria Math"/>
          <w:i/>
        </w:rPr>
        <w:t>j</w:t>
      </w:r>
      <w:r w:rsidRPr="00633044">
        <w:rPr>
          <w:rFonts w:ascii="Cambria Math" w:hAnsi="Cambria Math"/>
        </w:rPr>
        <w:t>次校准瞬时流量示值误差，</w:t>
      </w:r>
      <w:r w:rsidRPr="00633044">
        <w:rPr>
          <w:rFonts w:ascii="Cambria Math" w:hAnsi="Cambria Math"/>
        </w:rPr>
        <w:t>%</w:t>
      </w:r>
      <w:r w:rsidRPr="00633044">
        <w:rPr>
          <w:rFonts w:ascii="Cambria Math" w:hAnsi="Cambria Math"/>
        </w:rPr>
        <w:t>；</w:t>
      </w:r>
    </w:p>
    <w:p w:rsidR="00882B64" w:rsidRPr="00633044" w:rsidRDefault="00882B64" w:rsidP="00882B64">
      <w:pPr>
        <w:spacing w:line="360" w:lineRule="auto"/>
        <w:ind w:firstLineChars="200" w:firstLine="480"/>
        <w:rPr>
          <w:rFonts w:ascii="Cambria Math" w:hAnsi="Cambria Math"/>
        </w:rPr>
      </w:pPr>
      <m:oMath>
        <m:sSub>
          <m:sSubPr>
            <m:ctrlPr>
              <w:rPr>
                <w:rFonts w:ascii="Cambria Math" w:hAnsi="Cambria Math"/>
                <w:i/>
              </w:rPr>
            </m:ctrlPr>
          </m:sSubPr>
          <m:e>
            <m:r>
              <w:rPr>
                <w:rFonts w:ascii="Cambria Math" w:hAnsi="Cambria Math"/>
              </w:rPr>
              <m:t>q</m:t>
            </m:r>
          </m:e>
          <m:sub>
            <m:r>
              <w:rPr>
                <w:rFonts w:ascii="Cambria Math" w:hAnsi="Cambria Math"/>
              </w:rPr>
              <m:t>m(ij)</m:t>
            </m:r>
          </m:sub>
        </m:sSub>
      </m:oMath>
      <w:r w:rsidRPr="00633044">
        <w:rPr>
          <w:rFonts w:ascii="Cambria Math" w:hAnsi="Cambria Math"/>
        </w:rPr>
        <w:t>——</w:t>
      </w:r>
      <w:r w:rsidRPr="00633044">
        <w:rPr>
          <w:rFonts w:ascii="Cambria Math" w:hAnsi="Cambria Math"/>
        </w:rPr>
        <w:t>被校流量计第</w:t>
      </w:r>
      <w:r w:rsidRPr="00633044">
        <w:rPr>
          <w:rFonts w:ascii="Cambria Math" w:hAnsi="Cambria Math"/>
          <w:i/>
        </w:rPr>
        <w:t>i</w:t>
      </w:r>
      <w:proofErr w:type="gramStart"/>
      <w:r w:rsidRPr="00633044">
        <w:rPr>
          <w:rFonts w:ascii="Cambria Math" w:hAnsi="Cambria Math"/>
        </w:rPr>
        <w:t>流量点第</w:t>
      </w:r>
      <w:proofErr w:type="gramEnd"/>
      <w:r w:rsidRPr="00633044">
        <w:rPr>
          <w:rFonts w:ascii="Cambria Math" w:hAnsi="Cambria Math"/>
          <w:i/>
        </w:rPr>
        <w:t>j</w:t>
      </w:r>
      <w:r w:rsidRPr="00633044">
        <w:rPr>
          <w:rFonts w:ascii="Cambria Math" w:hAnsi="Cambria Math"/>
        </w:rPr>
        <w:t>次校准瞬时流量示值，</w:t>
      </w:r>
      <w:r w:rsidRPr="00633044">
        <w:rPr>
          <w:rFonts w:ascii="Cambria Math" w:hAnsi="Cambria Math"/>
        </w:rPr>
        <w:t>m</w:t>
      </w:r>
      <w:r w:rsidRPr="00633044">
        <w:rPr>
          <w:rFonts w:ascii="Cambria Math" w:hAnsi="Cambria Math"/>
          <w:vertAlign w:val="superscript"/>
        </w:rPr>
        <w:t>3</w:t>
      </w:r>
      <w:r w:rsidRPr="00633044">
        <w:rPr>
          <w:rFonts w:ascii="Cambria Math" w:hAnsi="Cambria Math"/>
        </w:rPr>
        <w:t>/h</w:t>
      </w:r>
      <w:r w:rsidRPr="00633044">
        <w:rPr>
          <w:rFonts w:ascii="Cambria Math" w:hAnsi="Cambria Math"/>
        </w:rPr>
        <w:t>；</w:t>
      </w:r>
    </w:p>
    <w:p w:rsidR="00882B64" w:rsidRPr="00633044" w:rsidRDefault="00882B64" w:rsidP="00882B64">
      <w:pPr>
        <w:spacing w:line="360" w:lineRule="auto"/>
        <w:ind w:firstLineChars="200" w:firstLine="480"/>
        <w:rPr>
          <w:rFonts w:ascii="Cambria Math" w:hAnsi="Cambria Math"/>
        </w:rPr>
      </w:pPr>
      <w:r w:rsidRPr="00633044">
        <w:rPr>
          <w:rFonts w:ascii="Cambria Math" w:hAnsi="Cambria Math"/>
        </w:rPr>
        <w:t xml:space="preserve"> </w:t>
      </w:r>
      <m:oMath>
        <m:sSub>
          <m:sSubPr>
            <m:ctrlPr>
              <w:rPr>
                <w:rFonts w:ascii="Cambria Math" w:hAnsi="Cambria Math"/>
                <w:i/>
              </w:rPr>
            </m:ctrlPr>
          </m:sSubPr>
          <m:e>
            <m:r>
              <w:rPr>
                <w:rFonts w:ascii="Cambria Math" w:hAnsi="Cambria Math"/>
              </w:rPr>
              <m:t>q</m:t>
            </m:r>
          </m:e>
          <m:sub>
            <m:r>
              <w:rPr>
                <w:rFonts w:ascii="Cambria Math" w:hAnsi="Cambria Math"/>
              </w:rPr>
              <m:t>s(ij)</m:t>
            </m:r>
          </m:sub>
        </m:sSub>
      </m:oMath>
      <w:r w:rsidRPr="00633044">
        <w:rPr>
          <w:rFonts w:ascii="Cambria Math" w:hAnsi="Cambria Math"/>
        </w:rPr>
        <w:t>——</w:t>
      </w:r>
      <w:r w:rsidRPr="00633044">
        <w:rPr>
          <w:rFonts w:ascii="Cambria Math" w:hAnsi="Cambria Math"/>
        </w:rPr>
        <w:t>标准表第</w:t>
      </w:r>
      <w:r w:rsidRPr="00633044">
        <w:rPr>
          <w:rFonts w:ascii="Cambria Math" w:hAnsi="Cambria Math"/>
          <w:i/>
        </w:rPr>
        <w:t>i</w:t>
      </w:r>
      <w:proofErr w:type="gramStart"/>
      <w:r w:rsidRPr="00633044">
        <w:rPr>
          <w:rFonts w:ascii="Cambria Math" w:hAnsi="Cambria Math"/>
        </w:rPr>
        <w:t>流量点第</w:t>
      </w:r>
      <w:proofErr w:type="gramEnd"/>
      <w:r w:rsidRPr="00633044">
        <w:rPr>
          <w:rFonts w:ascii="Cambria Math" w:hAnsi="Cambria Math"/>
          <w:i/>
        </w:rPr>
        <w:t>j</w:t>
      </w:r>
      <w:r w:rsidRPr="00633044">
        <w:rPr>
          <w:rFonts w:ascii="Cambria Math" w:hAnsi="Cambria Math"/>
        </w:rPr>
        <w:t>次校准瞬时流量示值，</w:t>
      </w:r>
      <w:r w:rsidRPr="00633044">
        <w:rPr>
          <w:rFonts w:ascii="Cambria Math" w:hAnsi="Cambria Math"/>
        </w:rPr>
        <w:t>m</w:t>
      </w:r>
      <w:r w:rsidRPr="00633044">
        <w:rPr>
          <w:rFonts w:ascii="Cambria Math" w:hAnsi="Cambria Math"/>
          <w:vertAlign w:val="superscript"/>
        </w:rPr>
        <w:t>3</w:t>
      </w:r>
      <w:r w:rsidRPr="00633044">
        <w:rPr>
          <w:rFonts w:ascii="Cambria Math" w:hAnsi="Cambria Math"/>
        </w:rPr>
        <w:t>/h</w:t>
      </w:r>
      <w:r w:rsidRPr="00633044">
        <w:rPr>
          <w:rFonts w:ascii="Cambria Math" w:hAnsi="Cambria Math"/>
        </w:rPr>
        <w:t>。</w:t>
      </w:r>
    </w:p>
    <w:p w:rsidR="00882B64" w:rsidRPr="00633044" w:rsidRDefault="00882B64" w:rsidP="00882B64">
      <w:pPr>
        <w:spacing w:line="360" w:lineRule="auto"/>
        <w:rPr>
          <w:rFonts w:ascii="宋体" w:hAnsi="宋体" w:hint="eastAsia"/>
        </w:rPr>
      </w:pPr>
      <w:r w:rsidRPr="00633044">
        <w:rPr>
          <w:rFonts w:asciiTheme="minorEastAsia" w:eastAsiaTheme="minorEastAsia" w:hAnsiTheme="minorEastAsia" w:hint="eastAsia"/>
        </w:rPr>
        <w:t>7.3.2</w:t>
      </w:r>
      <w:r w:rsidRPr="00633044">
        <w:rPr>
          <w:rFonts w:ascii="宋体" w:hAnsi="宋体" w:hint="eastAsia"/>
        </w:rPr>
        <w:t>重复性</w:t>
      </w:r>
    </w:p>
    <w:p w:rsidR="00882B64" w:rsidRPr="00633044" w:rsidRDefault="00882B64" w:rsidP="000A1521">
      <w:pPr>
        <w:spacing w:line="360" w:lineRule="auto"/>
        <w:ind w:firstLineChars="200" w:firstLine="480"/>
        <w:rPr>
          <w:rFonts w:ascii="Cambria Math" w:eastAsiaTheme="minorEastAsia" w:hAnsi="Cambria Math"/>
        </w:rPr>
      </w:pPr>
      <w:r w:rsidRPr="00633044">
        <w:rPr>
          <w:rFonts w:ascii="Cambria Math" w:eastAsiaTheme="minorEastAsia" w:hAnsi="Cambria Math"/>
        </w:rPr>
        <w:t>采用标准表累积流量法或容积法时，</w:t>
      </w:r>
      <w:r w:rsidRPr="00633044">
        <w:rPr>
          <w:rFonts w:ascii="Cambria Math" w:eastAsiaTheme="minorEastAsia" w:hAnsi="Cambria Math" w:hint="eastAsia"/>
        </w:rPr>
        <w:t>重复性</w:t>
      </w:r>
      <w:r w:rsidRPr="00633044">
        <w:rPr>
          <w:rFonts w:ascii="Cambria Math" w:eastAsiaTheme="minorEastAsia" w:hAnsi="Cambria Math"/>
        </w:rPr>
        <w:t>算法如公式（</w:t>
      </w:r>
      <w:r w:rsidRPr="00633044">
        <w:rPr>
          <w:rFonts w:ascii="Cambria Math" w:eastAsiaTheme="minorEastAsia" w:hAnsi="Cambria Math" w:hint="eastAsia"/>
        </w:rPr>
        <w:t>3</w:t>
      </w:r>
      <w:r w:rsidRPr="00633044">
        <w:rPr>
          <w:rFonts w:ascii="Cambria Math" w:eastAsiaTheme="minorEastAsia" w:hAnsi="Cambria Math"/>
        </w:rPr>
        <w:t>）：</w:t>
      </w:r>
    </w:p>
    <w:tbl>
      <w:tblPr>
        <w:tblW w:w="0" w:type="auto"/>
        <w:tblLook w:val="04A0" w:firstRow="1" w:lastRow="0" w:firstColumn="1" w:lastColumn="0" w:noHBand="0" w:noVBand="1"/>
      </w:tblPr>
      <w:tblGrid>
        <w:gridCol w:w="7706"/>
        <w:gridCol w:w="816"/>
      </w:tblGrid>
      <w:tr w:rsidR="000A1521" w:rsidRPr="00633044" w:rsidTr="000A1521">
        <w:tc>
          <w:tcPr>
            <w:tcW w:w="7905" w:type="dxa"/>
            <w:vAlign w:val="center"/>
          </w:tcPr>
          <w:p w:rsidR="000A1521" w:rsidRPr="00633044" w:rsidRDefault="000A1521" w:rsidP="000A1521">
            <w:pPr>
              <w:spacing w:line="360" w:lineRule="auto"/>
              <w:jc w:val="center"/>
              <w:rPr>
                <w:rFonts w:ascii="宋体" w:hAnsi="宋体"/>
              </w:rPr>
            </w:pPr>
            <m:oMathPara>
              <m:oMath>
                <m:sSub>
                  <m:sSubPr>
                    <m:ctrlPr>
                      <w:rPr>
                        <w:rFonts w:ascii="Cambria Math" w:hAnsi="宋体"/>
                        <w:i/>
                      </w:rPr>
                    </m:ctrlPr>
                  </m:sSubPr>
                  <m:e>
                    <m:r>
                      <w:rPr>
                        <w:rFonts w:ascii="Cambria Math" w:hAnsi="Cambria Math"/>
                      </w:rPr>
                      <m:t>E</m:t>
                    </m:r>
                  </m:e>
                  <m:sub>
                    <m:r>
                      <w:rPr>
                        <w:rFonts w:ascii="Cambria Math" w:hAnsi="Cambria Math"/>
                      </w:rPr>
                      <m:t>r</m:t>
                    </m:r>
                    <m:r>
                      <w:rPr>
                        <w:rFonts w:ascii="Cambria Math" w:hAnsi="宋体"/>
                      </w:rPr>
                      <m:t>(</m:t>
                    </m:r>
                    <m:r>
                      <w:rPr>
                        <w:rFonts w:ascii="Cambria Math" w:hAnsi="Cambria Math"/>
                      </w:rPr>
                      <m:t>i</m:t>
                    </m:r>
                    <m:r>
                      <w:rPr>
                        <w:rFonts w:ascii="Cambria Math" w:hAnsi="宋体"/>
                      </w:rPr>
                      <m:t>)</m:t>
                    </m:r>
                  </m:sub>
                </m:sSub>
                <m:r>
                  <w:rPr>
                    <w:rFonts w:ascii="Cambria Math" w:hAnsi="宋体"/>
                  </w:rPr>
                  <m:t>=</m:t>
                </m:r>
                <m:f>
                  <m:fPr>
                    <m:ctrlPr>
                      <w:rPr>
                        <w:rFonts w:ascii="Cambria Math" w:hAnsi="宋体"/>
                        <w:i/>
                      </w:rPr>
                    </m:ctrlPr>
                  </m:fPr>
                  <m:num>
                    <m:d>
                      <m:dPr>
                        <m:begChr m:val="|"/>
                        <m:endChr m:val="|"/>
                        <m:ctrlPr>
                          <w:rPr>
                            <w:rFonts w:ascii="Cambria Math" w:hAnsi="宋体"/>
                            <w:i/>
                          </w:rPr>
                        </m:ctrlPr>
                      </m:dPr>
                      <m:e>
                        <m:sSub>
                          <m:sSubPr>
                            <m:ctrlPr>
                              <w:rPr>
                                <w:rFonts w:ascii="Cambria Math" w:hAnsi="宋体"/>
                                <w:i/>
                              </w:rPr>
                            </m:ctrlPr>
                          </m:sSubPr>
                          <m:e>
                            <m:r>
                              <w:rPr>
                                <w:rFonts w:ascii="Cambria Math" w:hAnsi="Cambria Math"/>
                              </w:rPr>
                              <m:t>E</m:t>
                            </m:r>
                          </m:e>
                          <m:sub>
                            <m:r>
                              <w:rPr>
                                <w:rFonts w:ascii="Cambria Math" w:hAnsi="Cambria Math"/>
                              </w:rPr>
                              <m:t>V</m:t>
                            </m:r>
                            <m:r>
                              <w:rPr>
                                <w:rFonts w:ascii="Cambria Math" w:hAnsi="宋体"/>
                              </w:rPr>
                              <m:t>(</m:t>
                            </m:r>
                            <m:r>
                              <w:rPr>
                                <w:rFonts w:ascii="Cambria Math" w:hAnsi="Cambria Math"/>
                              </w:rPr>
                              <m:t>i</m:t>
                            </m:r>
                            <m:r>
                              <w:rPr>
                                <w:rFonts w:ascii="Cambria Math" w:hAnsi="宋体"/>
                              </w:rPr>
                              <m:t>)</m:t>
                            </m:r>
                            <m:r>
                              <m:rPr>
                                <m:sty m:val="p"/>
                              </m:rPr>
                              <w:rPr>
                                <w:rFonts w:ascii="Cambria Math" w:hAnsi="宋体"/>
                              </w:rPr>
                              <m:t>max</m:t>
                            </m:r>
                          </m:sub>
                        </m:sSub>
                        <m:r>
                          <w:rPr>
                            <w:rFonts w:ascii="Cambria Math" w:hAnsi="Cambria Math"/>
                          </w:rPr>
                          <m:t>-</m:t>
                        </m:r>
                        <m:sSub>
                          <m:sSubPr>
                            <m:ctrlPr>
                              <w:rPr>
                                <w:rFonts w:ascii="Cambria Math" w:hAnsi="宋体"/>
                                <w:i/>
                              </w:rPr>
                            </m:ctrlPr>
                          </m:sSubPr>
                          <m:e>
                            <m:r>
                              <w:rPr>
                                <w:rFonts w:ascii="Cambria Math" w:hAnsi="Cambria Math"/>
                              </w:rPr>
                              <m:t>E</m:t>
                            </m:r>
                          </m:e>
                          <m:sub>
                            <m:r>
                              <w:rPr>
                                <w:rFonts w:ascii="Cambria Math" w:hAnsi="Cambria Math"/>
                              </w:rPr>
                              <m:t>V</m:t>
                            </m:r>
                            <m:r>
                              <w:rPr>
                                <w:rFonts w:ascii="Cambria Math" w:hAnsi="宋体"/>
                              </w:rPr>
                              <m:t>(</m:t>
                            </m:r>
                            <m:r>
                              <w:rPr>
                                <w:rFonts w:ascii="Cambria Math" w:hAnsi="Cambria Math"/>
                              </w:rPr>
                              <m:t>i</m:t>
                            </m:r>
                            <m:r>
                              <w:rPr>
                                <w:rFonts w:ascii="Cambria Math" w:hAnsi="宋体"/>
                              </w:rPr>
                              <m:t>)</m:t>
                            </m:r>
                            <m:r>
                              <m:rPr>
                                <m:sty m:val="p"/>
                              </m:rPr>
                              <w:rPr>
                                <w:rFonts w:ascii="Cambria Math" w:hAnsi="宋体"/>
                              </w:rPr>
                              <m:t>min</m:t>
                            </m:r>
                          </m:sub>
                        </m:sSub>
                      </m:e>
                    </m:d>
                  </m:num>
                  <m:den>
                    <m:r>
                      <w:rPr>
                        <w:rFonts w:ascii="Cambria Math" w:hAnsi="Cambria Math"/>
                      </w:rPr>
                      <m:t>C</m:t>
                    </m:r>
                  </m:den>
                </m:f>
              </m:oMath>
            </m:oMathPara>
          </w:p>
        </w:tc>
        <w:tc>
          <w:tcPr>
            <w:tcW w:w="617" w:type="dxa"/>
            <w:vAlign w:val="center"/>
          </w:tcPr>
          <w:p w:rsidR="000A1521" w:rsidRPr="00633044" w:rsidRDefault="000A1521" w:rsidP="000A1521">
            <w:pPr>
              <w:spacing w:line="360" w:lineRule="auto"/>
              <w:jc w:val="center"/>
              <w:rPr>
                <w:rFonts w:ascii="宋体" w:hAnsi="宋体"/>
              </w:rPr>
            </w:pPr>
            <w:r w:rsidRPr="00633044">
              <w:rPr>
                <w:rFonts w:ascii="宋体" w:hAnsi="宋体"/>
              </w:rPr>
              <w:t>（</w:t>
            </w:r>
            <w:r w:rsidRPr="00633044">
              <w:rPr>
                <w:rFonts w:ascii="宋体" w:hAnsi="宋体" w:hint="eastAsia"/>
              </w:rPr>
              <w:t>3</w:t>
            </w:r>
            <w:r w:rsidRPr="00633044">
              <w:rPr>
                <w:rFonts w:ascii="宋体" w:hAnsi="宋体"/>
              </w:rPr>
              <w:t>）</w:t>
            </w:r>
          </w:p>
        </w:tc>
      </w:tr>
    </w:tbl>
    <w:p w:rsidR="000A1521" w:rsidRPr="00633044" w:rsidRDefault="000A1521" w:rsidP="000A1521">
      <w:pPr>
        <w:spacing w:line="360" w:lineRule="auto"/>
        <w:ind w:firstLineChars="200" w:firstLine="480"/>
        <w:rPr>
          <w:rFonts w:ascii="宋体" w:hAnsi="宋体"/>
        </w:rPr>
      </w:pPr>
      <w:r w:rsidRPr="00633044">
        <w:rPr>
          <w:rFonts w:ascii="宋体" w:hAnsi="宋体"/>
        </w:rPr>
        <w:t>式中：</w:t>
      </w:r>
    </w:p>
    <w:p w:rsidR="000A1521" w:rsidRPr="00633044" w:rsidRDefault="000A1521" w:rsidP="000A1521">
      <w:pPr>
        <w:spacing w:line="360" w:lineRule="auto"/>
        <w:ind w:firstLineChars="200" w:firstLine="480"/>
        <w:rPr>
          <w:rFonts w:ascii="宋体" w:hAnsi="宋体"/>
        </w:rPr>
      </w:pPr>
      <m:oMath>
        <m:sSub>
          <m:sSubPr>
            <m:ctrlPr>
              <w:rPr>
                <w:rFonts w:ascii="Cambria Math" w:hAnsi="宋体"/>
                <w:i/>
              </w:rPr>
            </m:ctrlPr>
          </m:sSubPr>
          <m:e>
            <m:r>
              <w:rPr>
                <w:rFonts w:ascii="Cambria Math" w:hAnsi="宋体"/>
              </w:rPr>
              <m:t xml:space="preserve">     </m:t>
            </m:r>
            <m:r>
              <w:rPr>
                <w:rFonts w:ascii="Cambria Math" w:hAnsi="Cambria Math"/>
              </w:rPr>
              <m:t>E</m:t>
            </m:r>
          </m:e>
          <m:sub>
            <m:r>
              <w:rPr>
                <w:rFonts w:ascii="Cambria Math" w:hAnsi="Cambria Math"/>
              </w:rPr>
              <m:t>r</m:t>
            </m:r>
            <m:r>
              <w:rPr>
                <w:rFonts w:ascii="Cambria Math" w:hAnsi="宋体"/>
              </w:rPr>
              <m:t>(</m:t>
            </m:r>
            <m:r>
              <w:rPr>
                <w:rFonts w:ascii="Cambria Math" w:hAnsi="Cambria Math"/>
              </w:rPr>
              <m:t>i</m:t>
            </m:r>
            <m:r>
              <w:rPr>
                <w:rFonts w:ascii="Cambria Math" w:hAnsi="宋体"/>
              </w:rPr>
              <m:t>)</m:t>
            </m:r>
          </m:sub>
        </m:sSub>
      </m:oMath>
      <w:r w:rsidRPr="00633044">
        <w:rPr>
          <w:rFonts w:ascii="宋体" w:hAnsi="宋体"/>
        </w:rPr>
        <w:t>——第</w:t>
      </w:r>
      <w:r w:rsidRPr="00633044">
        <w:rPr>
          <w:rFonts w:ascii="宋体" w:hAnsi="宋体"/>
          <w:i/>
        </w:rPr>
        <w:t>i</w:t>
      </w:r>
      <w:r w:rsidRPr="00633044">
        <w:rPr>
          <w:rFonts w:ascii="宋体" w:hAnsi="宋体"/>
        </w:rPr>
        <w:t>流量点的重复性，%；</w:t>
      </w:r>
    </w:p>
    <w:p w:rsidR="000A1521" w:rsidRPr="00633044" w:rsidRDefault="000A1521" w:rsidP="000A1521">
      <w:pPr>
        <w:spacing w:line="360" w:lineRule="auto"/>
        <w:ind w:firstLineChars="200" w:firstLine="480"/>
        <w:rPr>
          <w:rFonts w:ascii="宋体" w:hAnsi="宋体"/>
        </w:rPr>
      </w:pPr>
      <m:oMath>
        <m:sSub>
          <m:sSubPr>
            <m:ctrlPr>
              <w:rPr>
                <w:rFonts w:ascii="Cambria Math" w:hAnsi="宋体"/>
                <w:i/>
              </w:rPr>
            </m:ctrlPr>
          </m:sSubPr>
          <m:e>
            <m:r>
              <w:rPr>
                <w:rFonts w:ascii="Cambria Math" w:hAnsi="Cambria Math"/>
              </w:rPr>
              <m:t>E</m:t>
            </m:r>
          </m:e>
          <m:sub>
            <m:r>
              <w:rPr>
                <w:rFonts w:ascii="Cambria Math" w:hAnsi="Cambria Math"/>
              </w:rPr>
              <m:t>V</m:t>
            </m:r>
            <m:r>
              <w:rPr>
                <w:rFonts w:ascii="Cambria Math" w:hAnsi="宋体"/>
              </w:rPr>
              <m:t>(</m:t>
            </m:r>
            <m:r>
              <w:rPr>
                <w:rFonts w:ascii="Cambria Math" w:hAnsi="Cambria Math"/>
              </w:rPr>
              <m:t>i</m:t>
            </m:r>
            <m:r>
              <w:rPr>
                <w:rFonts w:ascii="Cambria Math" w:hAnsi="宋体"/>
              </w:rPr>
              <m:t>)</m:t>
            </m:r>
            <m:r>
              <m:rPr>
                <m:sty m:val="p"/>
              </m:rPr>
              <w:rPr>
                <w:rFonts w:ascii="Cambria Math" w:hAnsi="宋体"/>
              </w:rPr>
              <m:t>max</m:t>
            </m:r>
          </m:sub>
        </m:sSub>
      </m:oMath>
      <w:r w:rsidRPr="00633044">
        <w:rPr>
          <w:rFonts w:ascii="宋体" w:hAnsi="宋体"/>
        </w:rPr>
        <w:t>——被校流量计第</w:t>
      </w:r>
      <w:r w:rsidRPr="00633044">
        <w:rPr>
          <w:rFonts w:ascii="宋体" w:hAnsi="宋体"/>
          <w:i/>
        </w:rPr>
        <w:t>i</w:t>
      </w:r>
      <w:r w:rsidRPr="00633044">
        <w:rPr>
          <w:rFonts w:ascii="宋体" w:hAnsi="宋体"/>
        </w:rPr>
        <w:t>流量</w:t>
      </w:r>
      <w:proofErr w:type="gramStart"/>
      <w:r w:rsidRPr="00633044">
        <w:rPr>
          <w:rFonts w:ascii="宋体" w:hAnsi="宋体"/>
        </w:rPr>
        <w:t>点多次</w:t>
      </w:r>
      <w:proofErr w:type="gramEnd"/>
      <w:r w:rsidRPr="00633044">
        <w:rPr>
          <w:rFonts w:ascii="宋体" w:hAnsi="宋体"/>
        </w:rPr>
        <w:t xml:space="preserve">测得示值误差的最大值，%；  </w:t>
      </w:r>
    </w:p>
    <w:p w:rsidR="000A1521" w:rsidRPr="00633044" w:rsidRDefault="000A1521" w:rsidP="000A1521">
      <w:pPr>
        <w:spacing w:line="360" w:lineRule="auto"/>
        <w:ind w:firstLineChars="200" w:firstLine="480"/>
        <w:rPr>
          <w:rFonts w:ascii="宋体" w:hAnsi="宋体"/>
        </w:rPr>
      </w:pPr>
      <m:oMath>
        <m:sSub>
          <m:sSubPr>
            <m:ctrlPr>
              <w:rPr>
                <w:rFonts w:ascii="Cambria Math" w:hAnsi="宋体"/>
                <w:i/>
              </w:rPr>
            </m:ctrlPr>
          </m:sSubPr>
          <m:e>
            <m:r>
              <w:rPr>
                <w:rFonts w:ascii="Cambria Math" w:hAnsi="Cambria Math"/>
              </w:rPr>
              <m:t>E</m:t>
            </m:r>
          </m:e>
          <m:sub>
            <m:r>
              <w:rPr>
                <w:rFonts w:ascii="Cambria Math" w:hAnsi="Cambria Math"/>
              </w:rPr>
              <m:t>V</m:t>
            </m:r>
            <m:r>
              <w:rPr>
                <w:rFonts w:ascii="Cambria Math" w:hAnsi="宋体"/>
              </w:rPr>
              <m:t>(</m:t>
            </m:r>
            <m:r>
              <w:rPr>
                <w:rFonts w:ascii="Cambria Math" w:hAnsi="Cambria Math"/>
              </w:rPr>
              <m:t>i</m:t>
            </m:r>
            <m:r>
              <w:rPr>
                <w:rFonts w:ascii="Cambria Math" w:hAnsi="宋体"/>
              </w:rPr>
              <m:t>)</m:t>
            </m:r>
            <m:r>
              <m:rPr>
                <m:sty m:val="p"/>
              </m:rPr>
              <w:rPr>
                <w:rFonts w:ascii="Cambria Math" w:hAnsi="宋体"/>
              </w:rPr>
              <m:t>min</m:t>
            </m:r>
          </m:sub>
        </m:sSub>
      </m:oMath>
      <w:r w:rsidRPr="00633044">
        <w:rPr>
          <w:rFonts w:ascii="宋体" w:hAnsi="宋体"/>
        </w:rPr>
        <w:t>——被校流量计第</w:t>
      </w:r>
      <w:r w:rsidRPr="00633044">
        <w:rPr>
          <w:rFonts w:ascii="宋体" w:hAnsi="宋体"/>
          <w:i/>
        </w:rPr>
        <w:t>i</w:t>
      </w:r>
      <w:r w:rsidRPr="00633044">
        <w:rPr>
          <w:rFonts w:ascii="宋体" w:hAnsi="宋体"/>
        </w:rPr>
        <w:t>流量</w:t>
      </w:r>
      <w:proofErr w:type="gramStart"/>
      <w:r w:rsidRPr="00633044">
        <w:rPr>
          <w:rFonts w:ascii="宋体" w:hAnsi="宋体"/>
        </w:rPr>
        <w:t>点多次</w:t>
      </w:r>
      <w:proofErr w:type="gramEnd"/>
      <w:r w:rsidRPr="00633044">
        <w:rPr>
          <w:rFonts w:ascii="宋体" w:hAnsi="宋体"/>
        </w:rPr>
        <w:t>测得示值误差的最小值，%；</w:t>
      </w:r>
    </w:p>
    <w:p w:rsidR="00882B64" w:rsidRPr="00633044" w:rsidRDefault="000A1521" w:rsidP="000A1521">
      <w:pPr>
        <w:spacing w:line="360" w:lineRule="auto"/>
        <w:ind w:firstLineChars="200" w:firstLine="480"/>
        <w:rPr>
          <w:rFonts w:ascii="Cambria Math" w:eastAsiaTheme="minorEastAsia" w:hAnsi="Cambria Math" w:hint="eastAsia"/>
        </w:rPr>
      </w:pPr>
      <w:r w:rsidRPr="00633044">
        <w:rPr>
          <w:rFonts w:ascii="Cambria Math" w:eastAsiaTheme="minorEastAsia" w:hAnsi="Cambria Math"/>
        </w:rPr>
        <w:lastRenderedPageBreak/>
        <w:t>采用标准表瞬时流量法时，</w:t>
      </w:r>
      <w:r w:rsidRPr="00633044">
        <w:rPr>
          <w:rFonts w:ascii="Cambria Math" w:eastAsiaTheme="minorEastAsia" w:hAnsi="Cambria Math" w:hint="eastAsia"/>
        </w:rPr>
        <w:t>重复性</w:t>
      </w:r>
      <w:r w:rsidRPr="00633044">
        <w:rPr>
          <w:rFonts w:ascii="Cambria Math" w:eastAsiaTheme="minorEastAsia" w:hAnsi="Cambria Math"/>
        </w:rPr>
        <w:t>算法如公式（</w:t>
      </w:r>
      <w:r w:rsidRPr="00633044">
        <w:rPr>
          <w:rFonts w:ascii="Cambria Math" w:eastAsiaTheme="minorEastAsia" w:hAnsi="Cambria Math" w:hint="eastAsia"/>
        </w:rPr>
        <w:t>4</w:t>
      </w:r>
      <w:r w:rsidRPr="00633044">
        <w:rPr>
          <w:rFonts w:ascii="Cambria Math" w:eastAsiaTheme="minorEastAsia" w:hAnsi="Cambria Math"/>
        </w:rPr>
        <w:t>）：</w:t>
      </w:r>
    </w:p>
    <w:tbl>
      <w:tblPr>
        <w:tblW w:w="0" w:type="auto"/>
        <w:tblLook w:val="04A0" w:firstRow="1" w:lastRow="0" w:firstColumn="1" w:lastColumn="0" w:noHBand="0" w:noVBand="1"/>
      </w:tblPr>
      <w:tblGrid>
        <w:gridCol w:w="7689"/>
        <w:gridCol w:w="617"/>
      </w:tblGrid>
      <w:tr w:rsidR="000A1521" w:rsidRPr="00633044" w:rsidTr="000A1521">
        <w:tc>
          <w:tcPr>
            <w:tcW w:w="7689" w:type="dxa"/>
            <w:vAlign w:val="center"/>
          </w:tcPr>
          <w:p w:rsidR="000A1521" w:rsidRPr="00633044" w:rsidRDefault="000A1521" w:rsidP="000A1521">
            <w:pPr>
              <w:spacing w:line="360" w:lineRule="auto"/>
              <w:jc w:val="center"/>
              <w:rPr>
                <w:rFonts w:ascii="宋体" w:hAnsi="宋体"/>
              </w:rPr>
            </w:pPr>
            <m:oMathPara>
              <m:oMath>
                <m:sSub>
                  <m:sSubPr>
                    <m:ctrlPr>
                      <w:rPr>
                        <w:rFonts w:ascii="Cambria Math" w:hAnsi="宋体"/>
                        <w:i/>
                      </w:rPr>
                    </m:ctrlPr>
                  </m:sSubPr>
                  <m:e>
                    <m:r>
                      <w:rPr>
                        <w:rFonts w:ascii="Cambria Math" w:hAnsi="Cambria Math"/>
                      </w:rPr>
                      <m:t>E</m:t>
                    </m:r>
                  </m:e>
                  <m:sub>
                    <m:r>
                      <w:rPr>
                        <w:rFonts w:ascii="Cambria Math" w:hAnsi="Cambria Math"/>
                      </w:rPr>
                      <m:t>r</m:t>
                    </m:r>
                    <m:r>
                      <w:rPr>
                        <w:rFonts w:ascii="Cambria Math" w:hAnsi="宋体"/>
                      </w:rPr>
                      <m:t>(</m:t>
                    </m:r>
                    <m:r>
                      <w:rPr>
                        <w:rFonts w:ascii="Cambria Math" w:hAnsi="Cambria Math"/>
                      </w:rPr>
                      <m:t>i</m:t>
                    </m:r>
                    <m:r>
                      <w:rPr>
                        <w:rFonts w:ascii="Cambria Math" w:hAnsi="宋体"/>
                      </w:rPr>
                      <m:t>)</m:t>
                    </m:r>
                  </m:sub>
                </m:sSub>
                <m:r>
                  <w:rPr>
                    <w:rFonts w:ascii="Cambria Math" w:hAnsi="宋体"/>
                  </w:rPr>
                  <m:t>=</m:t>
                </m:r>
                <m:rad>
                  <m:radPr>
                    <m:degHide m:val="1"/>
                    <m:ctrlPr>
                      <w:rPr>
                        <w:rFonts w:ascii="Cambria Math" w:hAnsi="宋体"/>
                        <w:i/>
                      </w:rPr>
                    </m:ctrlPr>
                  </m:radPr>
                  <m:deg/>
                  <m:e>
                    <m:f>
                      <m:fPr>
                        <m:ctrlPr>
                          <w:rPr>
                            <w:rFonts w:ascii="Cambria Math" w:hAnsi="宋体"/>
                            <w:i/>
                          </w:rPr>
                        </m:ctrlPr>
                      </m:fPr>
                      <m:num>
                        <m:nary>
                          <m:naryPr>
                            <m:chr m:val="∑"/>
                            <m:limLoc m:val="undOvr"/>
                            <m:ctrlPr>
                              <w:rPr>
                                <w:rFonts w:ascii="Cambria Math" w:hAnsi="宋体"/>
                                <w:i/>
                              </w:rPr>
                            </m:ctrlPr>
                          </m:naryPr>
                          <m:sub>
                            <m:r>
                              <w:rPr>
                                <w:rFonts w:ascii="Cambria Math" w:hAnsi="Cambria Math"/>
                              </w:rPr>
                              <m:t>j</m:t>
                            </m:r>
                            <m:r>
                              <w:rPr>
                                <w:rFonts w:ascii="Cambria Math" w:hAnsi="宋体"/>
                              </w:rPr>
                              <m:t>=1</m:t>
                            </m:r>
                          </m:sub>
                          <m:sup>
                            <m:r>
                              <w:rPr>
                                <w:rFonts w:ascii="Cambria Math" w:hAnsi="Cambria Math"/>
                              </w:rPr>
                              <m:t>n</m:t>
                            </m:r>
                          </m:sup>
                          <m:e>
                            <m:sSup>
                              <m:sSupPr>
                                <m:ctrlPr>
                                  <w:rPr>
                                    <w:rFonts w:ascii="Cambria Math" w:hAnsi="宋体"/>
                                    <w:i/>
                                  </w:rPr>
                                </m:ctrlPr>
                              </m:sSupPr>
                              <m:e>
                                <m:r>
                                  <w:rPr>
                                    <w:rFonts w:ascii="Cambria Math" w:hAnsi="宋体"/>
                                  </w:rPr>
                                  <m:t>(</m:t>
                                </m:r>
                                <m:sSub>
                                  <m:sSubPr>
                                    <m:ctrlPr>
                                      <w:rPr>
                                        <w:rFonts w:ascii="Cambria Math" w:hAnsi="宋体"/>
                                        <w:i/>
                                      </w:rPr>
                                    </m:ctrlPr>
                                  </m:sSubPr>
                                  <m:e>
                                    <m:r>
                                      <w:rPr>
                                        <w:rFonts w:ascii="Cambria Math" w:hAnsi="Cambria Math"/>
                                      </w:rPr>
                                      <m:t>E</m:t>
                                    </m:r>
                                  </m:e>
                                  <m:sub>
                                    <m:r>
                                      <w:rPr>
                                        <w:rFonts w:ascii="Cambria Math" w:hAnsi="Cambria Math"/>
                                      </w:rPr>
                                      <m:t>q</m:t>
                                    </m:r>
                                    <m:r>
                                      <w:rPr>
                                        <w:rFonts w:ascii="Cambria Math" w:hAnsi="宋体"/>
                                      </w:rPr>
                                      <m:t>(</m:t>
                                    </m:r>
                                    <m:r>
                                      <w:rPr>
                                        <w:rFonts w:ascii="Cambria Math" w:hAnsi="Cambria Math"/>
                                      </w:rPr>
                                      <m:t>ij</m:t>
                                    </m:r>
                                    <m:r>
                                      <w:rPr>
                                        <w:rFonts w:ascii="Cambria Math" w:hAnsi="宋体"/>
                                      </w:rPr>
                                      <m:t>)</m:t>
                                    </m:r>
                                  </m:sub>
                                </m:sSub>
                                <m:r>
                                  <w:rPr>
                                    <w:rFonts w:ascii="Cambria Math" w:hAnsi="Cambria Math"/>
                                  </w:rPr>
                                  <m:t>-</m:t>
                                </m:r>
                                <m:sSub>
                                  <m:sSubPr>
                                    <m:ctrlPr>
                                      <w:rPr>
                                        <w:rFonts w:ascii="Cambria Math" w:hAnsi="宋体"/>
                                        <w:i/>
                                      </w:rPr>
                                    </m:ctrlPr>
                                  </m:sSubPr>
                                  <m:e>
                                    <m:r>
                                      <w:rPr>
                                        <w:rFonts w:ascii="Cambria Math" w:hAnsi="Cambria Math"/>
                                      </w:rPr>
                                      <m:t>E</m:t>
                                    </m:r>
                                  </m:e>
                                  <m:sub>
                                    <m:r>
                                      <w:rPr>
                                        <w:rFonts w:ascii="Cambria Math" w:hAnsi="Cambria Math"/>
                                      </w:rPr>
                                      <m:t>q</m:t>
                                    </m:r>
                                    <m:r>
                                      <w:rPr>
                                        <w:rFonts w:ascii="Cambria Math" w:hAnsi="宋体"/>
                                      </w:rPr>
                                      <m:t>(</m:t>
                                    </m:r>
                                    <m:r>
                                      <w:rPr>
                                        <w:rFonts w:ascii="Cambria Math" w:hAnsi="Cambria Math"/>
                                      </w:rPr>
                                      <m:t>i</m:t>
                                    </m:r>
                                    <m:r>
                                      <w:rPr>
                                        <w:rFonts w:ascii="Cambria Math" w:hAnsi="宋体"/>
                                      </w:rPr>
                                      <m:t>)</m:t>
                                    </m:r>
                                  </m:sub>
                                </m:sSub>
                                <m:r>
                                  <w:rPr>
                                    <w:rFonts w:ascii="Cambria Math" w:hAnsi="宋体"/>
                                  </w:rPr>
                                  <m:t>)</m:t>
                                </m:r>
                              </m:e>
                              <m:sup>
                                <m:r>
                                  <w:rPr>
                                    <w:rFonts w:ascii="Cambria Math" w:hAnsi="宋体"/>
                                  </w:rPr>
                                  <m:t>2</m:t>
                                </m:r>
                              </m:sup>
                            </m:sSup>
                          </m:e>
                        </m:nary>
                      </m:num>
                      <m:den>
                        <m:r>
                          <w:rPr>
                            <w:rFonts w:ascii="Cambria Math" w:hAnsi="Cambria Math"/>
                          </w:rPr>
                          <m:t>n-</m:t>
                        </m:r>
                        <m:r>
                          <w:rPr>
                            <w:rFonts w:ascii="Cambria Math" w:hAnsi="宋体"/>
                          </w:rPr>
                          <m:t>1</m:t>
                        </m:r>
                      </m:den>
                    </m:f>
                  </m:e>
                </m:rad>
              </m:oMath>
            </m:oMathPara>
          </w:p>
        </w:tc>
        <w:tc>
          <w:tcPr>
            <w:tcW w:w="617" w:type="dxa"/>
            <w:vAlign w:val="center"/>
          </w:tcPr>
          <w:p w:rsidR="000A1521" w:rsidRPr="00633044" w:rsidRDefault="000A1521" w:rsidP="000A1521">
            <w:pPr>
              <w:spacing w:line="360" w:lineRule="auto"/>
              <w:jc w:val="center"/>
              <w:rPr>
                <w:rFonts w:ascii="宋体" w:hAnsi="宋体"/>
              </w:rPr>
            </w:pPr>
            <w:r w:rsidRPr="00633044">
              <w:rPr>
                <w:rFonts w:ascii="宋体" w:hAnsi="宋体"/>
              </w:rPr>
              <w:t>(</w:t>
            </w:r>
            <w:r w:rsidRPr="00633044">
              <w:rPr>
                <w:rFonts w:ascii="宋体" w:hAnsi="宋体" w:hint="eastAsia"/>
              </w:rPr>
              <w:t>4</w:t>
            </w:r>
            <w:r w:rsidRPr="00633044">
              <w:rPr>
                <w:rFonts w:ascii="宋体" w:hAnsi="宋体"/>
              </w:rPr>
              <w:t>)</w:t>
            </w:r>
          </w:p>
        </w:tc>
      </w:tr>
    </w:tbl>
    <w:p w:rsidR="000A1521" w:rsidRPr="00633044" w:rsidRDefault="000A1521" w:rsidP="000A1521">
      <w:pPr>
        <w:spacing w:line="360" w:lineRule="auto"/>
        <w:ind w:firstLineChars="200" w:firstLine="480"/>
        <w:rPr>
          <w:rFonts w:ascii="宋体" w:hAnsi="宋体"/>
        </w:rPr>
      </w:pPr>
      <w:r w:rsidRPr="00633044">
        <w:rPr>
          <w:rFonts w:ascii="宋体" w:hAnsi="宋体"/>
        </w:rPr>
        <w:t>式中：</w:t>
      </w:r>
    </w:p>
    <w:p w:rsidR="000A1521" w:rsidRPr="00633044" w:rsidRDefault="000A1521" w:rsidP="000A1521">
      <w:pPr>
        <w:spacing w:line="360" w:lineRule="auto"/>
        <w:ind w:firstLineChars="200" w:firstLine="480"/>
        <w:rPr>
          <w:rFonts w:ascii="宋体" w:hAnsi="宋体"/>
        </w:rPr>
      </w:pPr>
      <m:oMath>
        <m:sSub>
          <m:sSubPr>
            <m:ctrlPr>
              <w:rPr>
                <w:rFonts w:ascii="Cambria Math" w:hAnsi="宋体"/>
                <w:i/>
              </w:rPr>
            </m:ctrlPr>
          </m:sSubPr>
          <m:e>
            <m:r>
              <w:rPr>
                <w:rFonts w:ascii="Cambria Math" w:hAnsi="Cambria Math"/>
              </w:rPr>
              <m:t>E</m:t>
            </m:r>
          </m:e>
          <m:sub>
            <m:r>
              <w:rPr>
                <w:rFonts w:ascii="Cambria Math" w:hAnsi="Cambria Math"/>
              </w:rPr>
              <m:t>r</m:t>
            </m:r>
            <m:r>
              <w:rPr>
                <w:rFonts w:ascii="Cambria Math" w:hAnsi="宋体"/>
              </w:rPr>
              <m:t>(</m:t>
            </m:r>
            <m:r>
              <w:rPr>
                <w:rFonts w:ascii="Cambria Math" w:hAnsi="Cambria Math"/>
              </w:rPr>
              <m:t>i</m:t>
            </m:r>
            <m:r>
              <w:rPr>
                <w:rFonts w:ascii="Cambria Math" w:hAnsi="宋体"/>
              </w:rPr>
              <m:t>)</m:t>
            </m:r>
          </m:sub>
        </m:sSub>
      </m:oMath>
      <w:r w:rsidRPr="00633044">
        <w:rPr>
          <w:rFonts w:ascii="宋体" w:hAnsi="宋体"/>
        </w:rPr>
        <w:t>——第</w:t>
      </w:r>
      <w:r w:rsidRPr="00633044">
        <w:rPr>
          <w:rFonts w:ascii="宋体" w:hAnsi="宋体"/>
          <w:i/>
        </w:rPr>
        <w:t>i</w:t>
      </w:r>
      <w:r w:rsidRPr="00633044">
        <w:rPr>
          <w:rFonts w:ascii="宋体" w:hAnsi="宋体"/>
        </w:rPr>
        <w:t>流量点的重复性，%</w:t>
      </w:r>
      <w:r w:rsidRPr="00633044">
        <w:rPr>
          <w:rFonts w:ascii="宋体" w:hAnsi="宋体" w:hint="eastAsia"/>
        </w:rPr>
        <w:t>；</w:t>
      </w:r>
    </w:p>
    <w:p w:rsidR="000A1521" w:rsidRPr="00633044" w:rsidRDefault="000A1521" w:rsidP="000A1521">
      <w:pPr>
        <w:spacing w:line="360" w:lineRule="auto"/>
        <w:ind w:firstLineChars="200" w:firstLine="480"/>
        <w:rPr>
          <w:rFonts w:ascii="宋体" w:hAnsi="宋体"/>
        </w:rPr>
      </w:pPr>
      <w:r w:rsidRPr="00633044">
        <w:rPr>
          <w:rFonts w:ascii="宋体" w:hAnsi="宋体" w:hint="eastAsia"/>
        </w:rPr>
        <w:t xml:space="preserve">   n——测量次数，n</w:t>
      </w:r>
      <w:r w:rsidRPr="00633044">
        <w:rPr>
          <w:rFonts w:ascii="宋体" w:hAnsi="宋体"/>
        </w:rPr>
        <w:t>≥10</w:t>
      </w:r>
      <w:r w:rsidRPr="00633044">
        <w:rPr>
          <w:rFonts w:ascii="宋体" w:hAnsi="宋体" w:hint="eastAsia"/>
        </w:rPr>
        <w:t>。</w:t>
      </w:r>
    </w:p>
    <w:p w:rsidR="000A1521" w:rsidRPr="00633044" w:rsidRDefault="000A1521" w:rsidP="000A1521">
      <w:pPr>
        <w:spacing w:line="360" w:lineRule="auto"/>
        <w:rPr>
          <w:rFonts w:asciiTheme="minorEastAsia" w:eastAsiaTheme="minorEastAsia" w:hAnsiTheme="minorEastAsia" w:hint="eastAsia"/>
          <w:smallCaps/>
        </w:rPr>
      </w:pPr>
      <w:r w:rsidRPr="00633044">
        <w:rPr>
          <w:rFonts w:asciiTheme="minorEastAsia" w:eastAsiaTheme="minorEastAsia" w:hAnsiTheme="minorEastAsia" w:hint="eastAsia"/>
          <w:smallCaps/>
        </w:rPr>
        <w:t>7.3.3零点漂移</w:t>
      </w:r>
    </w:p>
    <w:p w:rsidR="000A1521" w:rsidRPr="00633044" w:rsidRDefault="000A1521" w:rsidP="000A1521">
      <w:pPr>
        <w:spacing w:line="360" w:lineRule="auto"/>
        <w:ind w:firstLineChars="200" w:firstLine="480"/>
        <w:rPr>
          <w:rFonts w:asciiTheme="minorEastAsia" w:eastAsiaTheme="minorEastAsia" w:hAnsiTheme="minorEastAsia" w:hint="eastAsia"/>
          <w:smallCaps/>
        </w:rPr>
      </w:pPr>
      <w:r w:rsidRPr="00633044">
        <w:rPr>
          <w:rFonts w:asciiTheme="minorEastAsia" w:eastAsiaTheme="minorEastAsia" w:hAnsiTheme="minorEastAsia" w:hint="eastAsia"/>
          <w:smallCaps/>
        </w:rPr>
        <w:t>零点漂移按公式（5）计算：</w:t>
      </w:r>
    </w:p>
    <w:tbl>
      <w:tblPr>
        <w:tblW w:w="0" w:type="auto"/>
        <w:tblLook w:val="04A0" w:firstRow="1" w:lastRow="0" w:firstColumn="1" w:lastColumn="0" w:noHBand="0" w:noVBand="1"/>
      </w:tblPr>
      <w:tblGrid>
        <w:gridCol w:w="7706"/>
        <w:gridCol w:w="816"/>
      </w:tblGrid>
      <w:tr w:rsidR="000A1521" w:rsidRPr="00633044" w:rsidTr="000A1521">
        <w:tc>
          <w:tcPr>
            <w:tcW w:w="7905" w:type="dxa"/>
            <w:vAlign w:val="center"/>
          </w:tcPr>
          <w:p w:rsidR="000A1521" w:rsidRPr="00633044" w:rsidRDefault="000A1521" w:rsidP="000A1521">
            <w:pPr>
              <w:spacing w:line="360" w:lineRule="auto"/>
              <w:jc w:val="center"/>
              <w:rPr>
                <w:rFonts w:ascii="宋体" w:hAnsi="宋体"/>
              </w:rPr>
            </w:pPr>
            <m:oMathPara>
              <m:oMath>
                <m:sSub>
                  <m:sSubPr>
                    <m:ctrlPr>
                      <w:rPr>
                        <w:rFonts w:ascii="Cambria Math" w:hAnsi="宋体"/>
                        <w:i/>
                      </w:rPr>
                    </m:ctrlPr>
                  </m:sSubPr>
                  <m:e>
                    <m:r>
                      <w:rPr>
                        <w:rFonts w:ascii="Cambria Math" w:hAnsi="Cambria Math"/>
                      </w:rPr>
                      <m:t>∆</m:t>
                    </m:r>
                  </m:e>
                  <m:sub>
                    <m:r>
                      <w:rPr>
                        <w:rFonts w:ascii="Cambria Math" w:hAnsi="宋体"/>
                      </w:rPr>
                      <m:t>0</m:t>
                    </m:r>
                  </m:sub>
                </m:sSub>
                <m:r>
                  <w:rPr>
                    <w:rFonts w:ascii="Cambria Math" w:hAnsi="宋体"/>
                  </w:rPr>
                  <m:t>=</m:t>
                </m:r>
                <m:f>
                  <m:fPr>
                    <m:ctrlPr>
                      <w:rPr>
                        <w:rFonts w:ascii="Cambria Math" w:hAnsi="宋体"/>
                        <w:i/>
                      </w:rPr>
                    </m:ctrlPr>
                  </m:fPr>
                  <m:num>
                    <m:sSub>
                      <m:sSubPr>
                        <m:ctrlPr>
                          <w:rPr>
                            <w:rFonts w:ascii="Cambria Math" w:hAnsi="宋体"/>
                            <w:i/>
                          </w:rPr>
                        </m:ctrlPr>
                      </m:sSubPr>
                      <m:e>
                        <m:r>
                          <w:rPr>
                            <w:rFonts w:ascii="Cambria Math" w:hAnsi="Cambria Math"/>
                          </w:rPr>
                          <m:t>q</m:t>
                        </m:r>
                      </m:e>
                      <m:sub>
                        <m:r>
                          <w:rPr>
                            <w:rFonts w:ascii="Cambria Math" w:hAnsi="宋体"/>
                          </w:rPr>
                          <m:t>0</m:t>
                        </m:r>
                      </m:sub>
                    </m:sSub>
                  </m:num>
                  <m:den>
                    <m:sSub>
                      <m:sSubPr>
                        <m:ctrlPr>
                          <w:rPr>
                            <w:rFonts w:ascii="Cambria Math" w:hAnsi="宋体"/>
                            <w:i/>
                          </w:rPr>
                        </m:ctrlPr>
                      </m:sSubPr>
                      <m:e>
                        <m:r>
                          <w:rPr>
                            <w:rFonts w:ascii="Cambria Math" w:hAnsi="Cambria Math"/>
                          </w:rPr>
                          <m:t>q</m:t>
                        </m:r>
                      </m:e>
                      <m:sub>
                        <m:r>
                          <w:rPr>
                            <w:rFonts w:ascii="Cambria Math" w:hAnsi="Cambria Math"/>
                          </w:rPr>
                          <m:t>z</m:t>
                        </m:r>
                      </m:sub>
                    </m:sSub>
                  </m:den>
                </m:f>
              </m:oMath>
            </m:oMathPara>
          </w:p>
        </w:tc>
        <w:tc>
          <w:tcPr>
            <w:tcW w:w="617" w:type="dxa"/>
            <w:vAlign w:val="center"/>
          </w:tcPr>
          <w:p w:rsidR="000A1521" w:rsidRPr="00633044" w:rsidRDefault="000A1521" w:rsidP="000A1521">
            <w:pPr>
              <w:spacing w:line="360" w:lineRule="auto"/>
              <w:jc w:val="center"/>
              <w:rPr>
                <w:rFonts w:ascii="宋体" w:hAnsi="宋体"/>
              </w:rPr>
            </w:pPr>
            <w:r w:rsidRPr="00633044">
              <w:rPr>
                <w:rFonts w:ascii="宋体" w:hAnsi="宋体"/>
              </w:rPr>
              <w:t>（</w:t>
            </w:r>
            <w:r w:rsidRPr="00633044">
              <w:rPr>
                <w:rFonts w:ascii="宋体" w:hAnsi="宋体" w:hint="eastAsia"/>
              </w:rPr>
              <w:t>5</w:t>
            </w:r>
            <w:r w:rsidRPr="00633044">
              <w:rPr>
                <w:rFonts w:ascii="宋体" w:hAnsi="宋体"/>
              </w:rPr>
              <w:t>）</w:t>
            </w:r>
          </w:p>
        </w:tc>
      </w:tr>
    </w:tbl>
    <w:p w:rsidR="000A1521" w:rsidRPr="00633044" w:rsidRDefault="000A1521" w:rsidP="000A1521">
      <w:pPr>
        <w:spacing w:line="360" w:lineRule="auto"/>
        <w:ind w:firstLineChars="200" w:firstLine="480"/>
        <w:rPr>
          <w:rFonts w:ascii="宋体" w:hAnsi="宋体"/>
        </w:rPr>
      </w:pPr>
      <w:r w:rsidRPr="00633044">
        <w:rPr>
          <w:rFonts w:ascii="宋体" w:hAnsi="宋体"/>
        </w:rPr>
        <w:t>式中：</w:t>
      </w:r>
    </w:p>
    <w:p w:rsidR="000A1521" w:rsidRPr="00633044" w:rsidRDefault="000A1521" w:rsidP="000A1521">
      <w:pPr>
        <w:spacing w:line="360" w:lineRule="auto"/>
        <w:ind w:firstLineChars="200" w:firstLine="480"/>
        <w:rPr>
          <w:rFonts w:ascii="宋体" w:hAnsi="宋体"/>
        </w:rPr>
      </w:pPr>
      <m:oMath>
        <m:sSub>
          <m:sSubPr>
            <m:ctrlPr>
              <w:rPr>
                <w:rFonts w:ascii="Cambria Math" w:hAnsi="宋体"/>
                <w:i/>
              </w:rPr>
            </m:ctrlPr>
          </m:sSubPr>
          <m:e>
            <m:r>
              <w:rPr>
                <w:rFonts w:ascii="Cambria Math" w:hAnsi="Cambria Math"/>
              </w:rPr>
              <m:t>∆</m:t>
            </m:r>
          </m:e>
          <m:sub>
            <m:r>
              <w:rPr>
                <w:rFonts w:ascii="Cambria Math" w:hAnsi="宋体"/>
              </w:rPr>
              <m:t>0</m:t>
            </m:r>
          </m:sub>
        </m:sSub>
      </m:oMath>
      <w:r w:rsidRPr="00633044">
        <w:rPr>
          <w:rFonts w:ascii="宋体" w:hAnsi="宋体"/>
        </w:rPr>
        <w:t>——</w:t>
      </w:r>
      <w:r w:rsidRPr="00633044">
        <w:rPr>
          <w:rFonts w:ascii="宋体" w:hAnsi="宋体" w:hint="eastAsia"/>
        </w:rPr>
        <w:t>流量</w:t>
      </w:r>
      <w:r w:rsidRPr="00633044">
        <w:rPr>
          <w:rFonts w:ascii="宋体" w:hAnsi="宋体"/>
        </w:rPr>
        <w:t>零点漂移；</w:t>
      </w:r>
    </w:p>
    <w:p w:rsidR="000A1521" w:rsidRPr="00633044" w:rsidRDefault="000A1521" w:rsidP="000A1521">
      <w:pPr>
        <w:spacing w:line="360" w:lineRule="auto"/>
        <w:ind w:firstLineChars="200" w:firstLine="480"/>
        <w:rPr>
          <w:rFonts w:ascii="宋体" w:hAnsi="宋体"/>
        </w:rPr>
      </w:pPr>
      <m:oMath>
        <m:sSub>
          <m:sSubPr>
            <m:ctrlPr>
              <w:rPr>
                <w:rFonts w:ascii="Cambria Math" w:hAnsi="宋体"/>
                <w:i/>
              </w:rPr>
            </m:ctrlPr>
          </m:sSubPr>
          <m:e>
            <m:r>
              <w:rPr>
                <w:rFonts w:ascii="Cambria Math" w:hAnsi="Cambria Math"/>
              </w:rPr>
              <m:t>q</m:t>
            </m:r>
          </m:e>
          <m:sub>
            <m:r>
              <w:rPr>
                <w:rFonts w:ascii="Cambria Math" w:hAnsi="宋体"/>
              </w:rPr>
              <m:t>0</m:t>
            </m:r>
          </m:sub>
        </m:sSub>
      </m:oMath>
      <w:r w:rsidRPr="00633044">
        <w:rPr>
          <w:rFonts w:ascii="宋体" w:hAnsi="宋体"/>
        </w:rPr>
        <w:t>——零点流量时被校流量计瞬时流量示值，m</w:t>
      </w:r>
      <w:r w:rsidRPr="00633044">
        <w:rPr>
          <w:rFonts w:ascii="宋体" w:hAnsi="宋体"/>
          <w:vertAlign w:val="superscript"/>
        </w:rPr>
        <w:t>3</w:t>
      </w:r>
      <w:r w:rsidRPr="00633044">
        <w:rPr>
          <w:rFonts w:ascii="宋体" w:hAnsi="宋体"/>
        </w:rPr>
        <w:t>/h；</w:t>
      </w:r>
    </w:p>
    <w:p w:rsidR="000A1521" w:rsidRPr="00633044" w:rsidRDefault="000A1521" w:rsidP="000A1521">
      <w:pPr>
        <w:spacing w:line="360" w:lineRule="auto"/>
        <w:ind w:firstLineChars="200" w:firstLine="480"/>
        <w:rPr>
          <w:rFonts w:ascii="宋体" w:hAnsi="宋体"/>
        </w:rPr>
      </w:pPr>
      <m:oMath>
        <m:sSub>
          <m:sSubPr>
            <m:ctrlPr>
              <w:rPr>
                <w:rFonts w:ascii="Cambria Math" w:hAnsi="宋体"/>
                <w:i/>
              </w:rPr>
            </m:ctrlPr>
          </m:sSubPr>
          <m:e>
            <m:r>
              <w:rPr>
                <w:rFonts w:ascii="Cambria Math" w:hAnsi="Cambria Math"/>
              </w:rPr>
              <m:t>q</m:t>
            </m:r>
          </m:e>
          <m:sub>
            <m:r>
              <w:rPr>
                <w:rFonts w:ascii="Cambria Math" w:hAnsi="Cambria Math"/>
              </w:rPr>
              <m:t>z</m:t>
            </m:r>
          </m:sub>
        </m:sSub>
      </m:oMath>
      <w:r w:rsidRPr="00633044">
        <w:rPr>
          <w:rFonts w:ascii="宋体" w:hAnsi="宋体"/>
        </w:rPr>
        <w:t>——被校流量计满量程流量，m</w:t>
      </w:r>
      <w:r w:rsidRPr="00633044">
        <w:rPr>
          <w:rFonts w:ascii="宋体" w:hAnsi="宋体"/>
          <w:vertAlign w:val="superscript"/>
        </w:rPr>
        <w:t>3</w:t>
      </w:r>
      <w:r w:rsidRPr="00633044">
        <w:rPr>
          <w:rFonts w:ascii="宋体" w:hAnsi="宋体"/>
        </w:rPr>
        <w:t>/h。</w:t>
      </w:r>
    </w:p>
    <w:p w:rsidR="000A1521" w:rsidRPr="00633044" w:rsidRDefault="000A1521" w:rsidP="000A1521">
      <w:pPr>
        <w:pStyle w:val="3"/>
        <w:spacing w:line="360" w:lineRule="auto"/>
        <w:outlineLvl w:val="9"/>
        <w:rPr>
          <w:b/>
        </w:rPr>
      </w:pPr>
      <w:r w:rsidRPr="00633044">
        <w:rPr>
          <w:rFonts w:hint="eastAsia"/>
          <w:b/>
        </w:rPr>
        <w:t>（八）校准结果的表达与处理</w:t>
      </w:r>
    </w:p>
    <w:p w:rsidR="000A1521" w:rsidRPr="00633044" w:rsidRDefault="000A1521" w:rsidP="000A1521">
      <w:pPr>
        <w:spacing w:line="360" w:lineRule="auto"/>
        <w:ind w:firstLineChars="200" w:firstLine="480"/>
        <w:rPr>
          <w:rFonts w:ascii="宋体" w:hAnsi="宋体"/>
        </w:rPr>
      </w:pPr>
      <w:r w:rsidRPr="00633044">
        <w:rPr>
          <w:rFonts w:ascii="宋体" w:hAnsi="宋体"/>
        </w:rPr>
        <w:t>根据</w:t>
      </w:r>
      <w:r w:rsidRPr="00633044">
        <w:rPr>
          <w:rFonts w:ascii="宋体" w:hAnsi="宋体" w:hint="eastAsia"/>
        </w:rPr>
        <w:t>JJF 1071-2010《国家计量校准规范编写规则》的要求，本规范列出了校准结果的表达，对校准证书应包含的信息加以说明。</w:t>
      </w:r>
    </w:p>
    <w:p w:rsidR="000A1521" w:rsidRPr="00633044" w:rsidRDefault="000A1521" w:rsidP="000A1521">
      <w:pPr>
        <w:pStyle w:val="a7"/>
        <w:spacing w:line="360" w:lineRule="auto"/>
        <w:ind w:firstLineChars="0" w:firstLine="0"/>
        <w:jc w:val="both"/>
        <w:rPr>
          <w:b/>
        </w:rPr>
      </w:pPr>
      <w:r w:rsidRPr="00633044">
        <w:rPr>
          <w:rFonts w:hint="eastAsia"/>
          <w:b/>
        </w:rPr>
        <w:t>（九）复校时间间隔</w:t>
      </w:r>
    </w:p>
    <w:p w:rsidR="000A1521" w:rsidRPr="00633044" w:rsidRDefault="000A1521" w:rsidP="000A1521">
      <w:pPr>
        <w:pStyle w:val="a7"/>
        <w:spacing w:line="360" w:lineRule="auto"/>
        <w:ind w:firstLine="480"/>
        <w:jc w:val="both"/>
      </w:pPr>
      <w:r w:rsidRPr="00633044">
        <w:t>本规范该部分建议复校时间间隔</w:t>
      </w:r>
      <w:r w:rsidRPr="00633044">
        <w:rPr>
          <w:rFonts w:hint="eastAsia"/>
        </w:rPr>
        <w:t>不超过2年。由于复校时间间隔的长短是由仪器的使用情况、使用者、仪器本身质量等诸因素所决定的，因此使用</w:t>
      </w:r>
      <w:r w:rsidRPr="00633044">
        <w:t>单位可根据实际使用情况自主决定复校时间间隔。</w:t>
      </w:r>
    </w:p>
    <w:p w:rsidR="000A1521" w:rsidRPr="00633044" w:rsidRDefault="000A1521" w:rsidP="000A1521">
      <w:pPr>
        <w:pStyle w:val="a7"/>
        <w:spacing w:line="360" w:lineRule="auto"/>
        <w:ind w:firstLineChars="0" w:firstLine="0"/>
        <w:jc w:val="both"/>
        <w:rPr>
          <w:b/>
        </w:rPr>
      </w:pPr>
      <w:r w:rsidRPr="00633044">
        <w:rPr>
          <w:rFonts w:hint="eastAsia"/>
          <w:b/>
        </w:rPr>
        <w:t>（十）附录</w:t>
      </w:r>
    </w:p>
    <w:p w:rsidR="000A1521" w:rsidRPr="00633044" w:rsidRDefault="000A1521" w:rsidP="000A1521">
      <w:pPr>
        <w:pStyle w:val="a7"/>
        <w:spacing w:line="360" w:lineRule="auto"/>
        <w:ind w:firstLine="480"/>
        <w:jc w:val="both"/>
      </w:pPr>
      <w:r w:rsidRPr="00633044">
        <w:rPr>
          <w:rFonts w:hint="eastAsia"/>
        </w:rPr>
        <w:t>该部分附录A给出</w:t>
      </w:r>
      <w:r w:rsidRPr="00633044">
        <w:rPr>
          <w:rFonts w:hAnsiTheme="minorEastAsia"/>
          <w:smallCaps w:val="0"/>
        </w:rPr>
        <w:t>液体流量计</w:t>
      </w:r>
      <w:r w:rsidRPr="00633044">
        <w:rPr>
          <w:rFonts w:hAnsiTheme="minorEastAsia"/>
        </w:rPr>
        <w:t>在线</w:t>
      </w:r>
      <w:r w:rsidRPr="00633044">
        <w:rPr>
          <w:rFonts w:hint="eastAsia"/>
        </w:rPr>
        <w:t>校准原始记录参考格式；附录B给出了校准证书内页参考格式；附录C为</w:t>
      </w:r>
      <w:r w:rsidRPr="00633044">
        <w:rPr>
          <w:rFonts w:hAnsiTheme="minorEastAsia"/>
          <w:smallCaps w:val="0"/>
        </w:rPr>
        <w:t>液体流量计</w:t>
      </w:r>
      <w:r w:rsidRPr="00633044">
        <w:rPr>
          <w:rFonts w:hint="eastAsia"/>
        </w:rPr>
        <w:t>示值误差不确定度评定示例。</w:t>
      </w:r>
    </w:p>
    <w:p w:rsidR="000A1521" w:rsidRPr="00633044" w:rsidRDefault="000A1521" w:rsidP="000A1521">
      <w:pPr>
        <w:spacing w:line="360" w:lineRule="auto"/>
        <w:rPr>
          <w:rFonts w:ascii="黑体" w:eastAsia="黑体" w:hAnsi="宋体"/>
        </w:rPr>
      </w:pPr>
      <w:r w:rsidRPr="00633044">
        <w:rPr>
          <w:rFonts w:ascii="黑体" w:eastAsia="黑体" w:hAnsi="宋体" w:hint="eastAsia"/>
        </w:rPr>
        <w:t>六、主要</w:t>
      </w:r>
      <w:r w:rsidR="00C81AC3" w:rsidRPr="00633044">
        <w:rPr>
          <w:rFonts w:ascii="黑体" w:eastAsia="黑体" w:hAnsi="宋体" w:hint="eastAsia"/>
        </w:rPr>
        <w:t>实验</w:t>
      </w:r>
      <w:r w:rsidRPr="00633044">
        <w:rPr>
          <w:rFonts w:ascii="黑体" w:eastAsia="黑体" w:hAnsi="宋体" w:hint="eastAsia"/>
        </w:rPr>
        <w:t>验证情况</w:t>
      </w:r>
    </w:p>
    <w:p w:rsidR="000A1521" w:rsidRPr="00633044" w:rsidRDefault="000A1521" w:rsidP="000A1521">
      <w:pPr>
        <w:spacing w:line="360" w:lineRule="auto"/>
      </w:pPr>
      <w:r w:rsidRPr="00633044">
        <w:rPr>
          <w:rFonts w:hint="eastAsia"/>
        </w:rPr>
        <w:t>a)</w:t>
      </w:r>
      <w:r w:rsidRPr="00633044">
        <w:t xml:space="preserve"> </w:t>
      </w:r>
      <w:r w:rsidRPr="00633044">
        <w:rPr>
          <w:rFonts w:hint="eastAsia"/>
        </w:rPr>
        <w:t>实验对象</w:t>
      </w:r>
    </w:p>
    <w:tbl>
      <w:tblPr>
        <w:tblStyle w:val="a5"/>
        <w:tblW w:w="0" w:type="auto"/>
        <w:tblLook w:val="04A0" w:firstRow="1" w:lastRow="0" w:firstColumn="1" w:lastColumn="0" w:noHBand="0" w:noVBand="1"/>
      </w:tblPr>
      <w:tblGrid>
        <w:gridCol w:w="1412"/>
        <w:gridCol w:w="3763"/>
        <w:gridCol w:w="3347"/>
      </w:tblGrid>
      <w:tr w:rsidR="000A1521" w:rsidRPr="00633044" w:rsidTr="000A1521">
        <w:trPr>
          <w:trHeight w:val="340"/>
        </w:trPr>
        <w:tc>
          <w:tcPr>
            <w:tcW w:w="1526" w:type="dxa"/>
            <w:vAlign w:val="center"/>
          </w:tcPr>
          <w:p w:rsidR="000A1521" w:rsidRPr="00633044" w:rsidRDefault="000A1521" w:rsidP="000A1521">
            <w:pPr>
              <w:jc w:val="center"/>
              <w:rPr>
                <w:szCs w:val="21"/>
              </w:rPr>
            </w:pPr>
            <w:r w:rsidRPr="00633044">
              <w:rPr>
                <w:rFonts w:hint="eastAsia"/>
                <w:szCs w:val="21"/>
              </w:rPr>
              <w:t>实验方法</w:t>
            </w:r>
          </w:p>
        </w:tc>
        <w:tc>
          <w:tcPr>
            <w:tcW w:w="3402" w:type="dxa"/>
            <w:vAlign w:val="center"/>
          </w:tcPr>
          <w:p w:rsidR="000A1521" w:rsidRPr="00633044" w:rsidRDefault="000A1521" w:rsidP="000A1521">
            <w:pPr>
              <w:jc w:val="center"/>
              <w:rPr>
                <w:szCs w:val="21"/>
              </w:rPr>
            </w:pPr>
            <w:r w:rsidRPr="00633044">
              <w:rPr>
                <w:rFonts w:hint="eastAsia"/>
                <w:szCs w:val="21"/>
              </w:rPr>
              <w:t>标准表法</w:t>
            </w:r>
          </w:p>
        </w:tc>
        <w:tc>
          <w:tcPr>
            <w:tcW w:w="3544" w:type="dxa"/>
          </w:tcPr>
          <w:p w:rsidR="000A1521" w:rsidRPr="00633044" w:rsidRDefault="000A1521" w:rsidP="000A1521">
            <w:pPr>
              <w:jc w:val="center"/>
              <w:rPr>
                <w:szCs w:val="21"/>
              </w:rPr>
            </w:pPr>
            <w:r w:rsidRPr="00633044">
              <w:rPr>
                <w:rFonts w:hint="eastAsia"/>
                <w:szCs w:val="21"/>
              </w:rPr>
              <w:t>容积法</w:t>
            </w:r>
          </w:p>
        </w:tc>
      </w:tr>
      <w:tr w:rsidR="000A1521" w:rsidRPr="00633044" w:rsidTr="000A1521">
        <w:trPr>
          <w:trHeight w:val="340"/>
        </w:trPr>
        <w:tc>
          <w:tcPr>
            <w:tcW w:w="1526" w:type="dxa"/>
            <w:vAlign w:val="center"/>
          </w:tcPr>
          <w:p w:rsidR="000A1521" w:rsidRPr="00633044" w:rsidRDefault="000A1521" w:rsidP="000A1521">
            <w:pPr>
              <w:jc w:val="center"/>
              <w:rPr>
                <w:szCs w:val="21"/>
              </w:rPr>
            </w:pPr>
            <w:r w:rsidRPr="00633044">
              <w:rPr>
                <w:rFonts w:hint="eastAsia"/>
                <w:szCs w:val="21"/>
              </w:rPr>
              <w:t>实验对象名称</w:t>
            </w:r>
          </w:p>
        </w:tc>
        <w:tc>
          <w:tcPr>
            <w:tcW w:w="3402" w:type="dxa"/>
            <w:vAlign w:val="center"/>
          </w:tcPr>
          <w:p w:rsidR="000A1521" w:rsidRPr="00633044" w:rsidRDefault="000A1521" w:rsidP="000A1521">
            <w:pPr>
              <w:jc w:val="center"/>
              <w:rPr>
                <w:szCs w:val="21"/>
              </w:rPr>
            </w:pPr>
            <w:r w:rsidRPr="00633044">
              <w:rPr>
                <w:rFonts w:hint="eastAsia"/>
                <w:szCs w:val="21"/>
              </w:rPr>
              <w:t>电磁流量计</w:t>
            </w:r>
          </w:p>
        </w:tc>
        <w:tc>
          <w:tcPr>
            <w:tcW w:w="3544" w:type="dxa"/>
          </w:tcPr>
          <w:p w:rsidR="000A1521" w:rsidRPr="00633044" w:rsidRDefault="000A1521" w:rsidP="000A1521">
            <w:pPr>
              <w:jc w:val="center"/>
              <w:rPr>
                <w:szCs w:val="21"/>
              </w:rPr>
            </w:pPr>
            <w:r w:rsidRPr="00633044">
              <w:rPr>
                <w:rFonts w:hint="eastAsia"/>
                <w:szCs w:val="21"/>
              </w:rPr>
              <w:t>石墨刮板流量计</w:t>
            </w:r>
          </w:p>
        </w:tc>
      </w:tr>
      <w:tr w:rsidR="000A1521" w:rsidRPr="00633044" w:rsidTr="000A1521">
        <w:trPr>
          <w:trHeight w:val="340"/>
        </w:trPr>
        <w:tc>
          <w:tcPr>
            <w:tcW w:w="1526" w:type="dxa"/>
            <w:vAlign w:val="center"/>
          </w:tcPr>
          <w:p w:rsidR="000A1521" w:rsidRPr="00633044" w:rsidRDefault="000A1521" w:rsidP="000A1521">
            <w:pPr>
              <w:jc w:val="center"/>
              <w:rPr>
                <w:szCs w:val="21"/>
              </w:rPr>
            </w:pPr>
            <w:r w:rsidRPr="00633044">
              <w:rPr>
                <w:rFonts w:hint="eastAsia"/>
                <w:szCs w:val="21"/>
              </w:rPr>
              <w:t>型号</w:t>
            </w:r>
          </w:p>
        </w:tc>
        <w:tc>
          <w:tcPr>
            <w:tcW w:w="3402" w:type="dxa"/>
            <w:vAlign w:val="center"/>
          </w:tcPr>
          <w:p w:rsidR="000A1521" w:rsidRPr="00633044" w:rsidRDefault="000A1521" w:rsidP="000A1521">
            <w:pPr>
              <w:jc w:val="center"/>
              <w:rPr>
                <w:szCs w:val="21"/>
              </w:rPr>
            </w:pPr>
            <w:r w:rsidRPr="00633044">
              <w:t>EMF-300-1LNe-1.0L1-AWl1-CC1A</w:t>
            </w:r>
          </w:p>
        </w:tc>
        <w:tc>
          <w:tcPr>
            <w:tcW w:w="3544" w:type="dxa"/>
          </w:tcPr>
          <w:p w:rsidR="000A1521" w:rsidRPr="00633044" w:rsidRDefault="000A1521" w:rsidP="000A1521">
            <w:pPr>
              <w:jc w:val="center"/>
              <w:rPr>
                <w:szCs w:val="21"/>
              </w:rPr>
            </w:pPr>
            <w:r w:rsidRPr="00633044">
              <w:t>BM10CON-L1</w:t>
            </w:r>
          </w:p>
        </w:tc>
      </w:tr>
      <w:tr w:rsidR="000A1521" w:rsidRPr="00633044" w:rsidTr="000A1521">
        <w:trPr>
          <w:trHeight w:val="340"/>
        </w:trPr>
        <w:tc>
          <w:tcPr>
            <w:tcW w:w="1526" w:type="dxa"/>
            <w:vAlign w:val="center"/>
          </w:tcPr>
          <w:p w:rsidR="000A1521" w:rsidRPr="00633044" w:rsidRDefault="000A1521" w:rsidP="000A1521">
            <w:pPr>
              <w:jc w:val="center"/>
              <w:rPr>
                <w:szCs w:val="21"/>
              </w:rPr>
            </w:pPr>
            <w:r w:rsidRPr="00633044">
              <w:rPr>
                <w:rFonts w:hint="eastAsia"/>
                <w:szCs w:val="21"/>
              </w:rPr>
              <w:t>出厂编号</w:t>
            </w:r>
          </w:p>
        </w:tc>
        <w:tc>
          <w:tcPr>
            <w:tcW w:w="3402" w:type="dxa"/>
            <w:vAlign w:val="center"/>
          </w:tcPr>
          <w:p w:rsidR="000A1521" w:rsidRPr="00633044" w:rsidRDefault="000A1521" w:rsidP="000A1521">
            <w:pPr>
              <w:jc w:val="center"/>
              <w:rPr>
                <w:szCs w:val="21"/>
              </w:rPr>
            </w:pPr>
            <w:r w:rsidRPr="00633044">
              <w:rPr>
                <w:rFonts w:ascii="Arial" w:hAnsi="Arial" w:cs="Arial"/>
                <w:szCs w:val="21"/>
              </w:rPr>
              <w:t>19630401</w:t>
            </w:r>
          </w:p>
        </w:tc>
        <w:tc>
          <w:tcPr>
            <w:tcW w:w="3544" w:type="dxa"/>
          </w:tcPr>
          <w:p w:rsidR="000A1521" w:rsidRPr="00633044" w:rsidRDefault="000A1521" w:rsidP="000A1521">
            <w:pPr>
              <w:jc w:val="center"/>
              <w:rPr>
                <w:szCs w:val="21"/>
              </w:rPr>
            </w:pPr>
            <w:r w:rsidRPr="00633044">
              <w:t>KM0068K</w:t>
            </w:r>
          </w:p>
        </w:tc>
      </w:tr>
      <w:tr w:rsidR="000A1521" w:rsidRPr="00633044" w:rsidTr="000A1521">
        <w:trPr>
          <w:trHeight w:val="340"/>
        </w:trPr>
        <w:tc>
          <w:tcPr>
            <w:tcW w:w="1526" w:type="dxa"/>
            <w:vAlign w:val="center"/>
          </w:tcPr>
          <w:p w:rsidR="000A1521" w:rsidRPr="00633044" w:rsidRDefault="000A1521" w:rsidP="000A1521">
            <w:pPr>
              <w:jc w:val="center"/>
              <w:rPr>
                <w:szCs w:val="21"/>
              </w:rPr>
            </w:pPr>
            <w:r w:rsidRPr="00633044">
              <w:rPr>
                <w:rFonts w:hint="eastAsia"/>
                <w:szCs w:val="21"/>
              </w:rPr>
              <w:lastRenderedPageBreak/>
              <w:t>公称直径</w:t>
            </w:r>
          </w:p>
        </w:tc>
        <w:tc>
          <w:tcPr>
            <w:tcW w:w="3402" w:type="dxa"/>
            <w:vAlign w:val="center"/>
          </w:tcPr>
          <w:p w:rsidR="000A1521" w:rsidRPr="00633044" w:rsidRDefault="000A1521" w:rsidP="000A1521">
            <w:pPr>
              <w:jc w:val="center"/>
              <w:rPr>
                <w:szCs w:val="21"/>
              </w:rPr>
            </w:pPr>
            <w:r w:rsidRPr="00633044">
              <w:rPr>
                <w:szCs w:val="21"/>
              </w:rPr>
              <w:t>DN</w:t>
            </w:r>
            <w:r w:rsidRPr="00633044">
              <w:rPr>
                <w:rFonts w:hint="eastAsia"/>
                <w:szCs w:val="21"/>
              </w:rPr>
              <w:t>300</w:t>
            </w:r>
          </w:p>
        </w:tc>
        <w:tc>
          <w:tcPr>
            <w:tcW w:w="3544" w:type="dxa"/>
          </w:tcPr>
          <w:p w:rsidR="000A1521" w:rsidRPr="00633044" w:rsidRDefault="000A1521" w:rsidP="000A1521">
            <w:pPr>
              <w:jc w:val="center"/>
              <w:rPr>
                <w:szCs w:val="21"/>
              </w:rPr>
            </w:pPr>
            <w:r w:rsidRPr="00633044">
              <w:rPr>
                <w:szCs w:val="21"/>
              </w:rPr>
              <w:t>DN</w:t>
            </w:r>
            <w:r w:rsidRPr="00633044">
              <w:rPr>
                <w:rFonts w:hint="eastAsia"/>
                <w:szCs w:val="21"/>
              </w:rPr>
              <w:t>100</w:t>
            </w:r>
          </w:p>
        </w:tc>
      </w:tr>
      <w:tr w:rsidR="000A1521" w:rsidRPr="00633044" w:rsidTr="000A1521">
        <w:trPr>
          <w:trHeight w:val="340"/>
        </w:trPr>
        <w:tc>
          <w:tcPr>
            <w:tcW w:w="1526" w:type="dxa"/>
            <w:vAlign w:val="center"/>
          </w:tcPr>
          <w:p w:rsidR="000A1521" w:rsidRPr="00633044" w:rsidRDefault="000A1521" w:rsidP="000A1521">
            <w:pPr>
              <w:jc w:val="center"/>
              <w:rPr>
                <w:szCs w:val="21"/>
              </w:rPr>
            </w:pPr>
            <w:r w:rsidRPr="00633044">
              <w:rPr>
                <w:rFonts w:hint="eastAsia"/>
                <w:szCs w:val="21"/>
              </w:rPr>
              <w:t>被测介质</w:t>
            </w:r>
          </w:p>
        </w:tc>
        <w:tc>
          <w:tcPr>
            <w:tcW w:w="3402" w:type="dxa"/>
            <w:vAlign w:val="center"/>
          </w:tcPr>
          <w:p w:rsidR="000A1521" w:rsidRPr="00633044" w:rsidRDefault="000A1521" w:rsidP="000A1521">
            <w:pPr>
              <w:jc w:val="center"/>
              <w:rPr>
                <w:szCs w:val="21"/>
              </w:rPr>
            </w:pPr>
            <w:r w:rsidRPr="00633044">
              <w:rPr>
                <w:szCs w:val="21"/>
              </w:rPr>
              <w:t>水</w:t>
            </w:r>
          </w:p>
        </w:tc>
        <w:tc>
          <w:tcPr>
            <w:tcW w:w="3544" w:type="dxa"/>
          </w:tcPr>
          <w:p w:rsidR="000A1521" w:rsidRPr="00633044" w:rsidRDefault="000A1521" w:rsidP="000A1521">
            <w:pPr>
              <w:jc w:val="center"/>
              <w:rPr>
                <w:szCs w:val="21"/>
              </w:rPr>
            </w:pPr>
            <w:r w:rsidRPr="00633044">
              <w:rPr>
                <w:szCs w:val="21"/>
              </w:rPr>
              <w:t>汽油</w:t>
            </w:r>
          </w:p>
        </w:tc>
      </w:tr>
      <w:tr w:rsidR="000A1521" w:rsidRPr="00633044" w:rsidTr="000A1521">
        <w:trPr>
          <w:trHeight w:val="340"/>
        </w:trPr>
        <w:tc>
          <w:tcPr>
            <w:tcW w:w="1526" w:type="dxa"/>
            <w:vAlign w:val="center"/>
          </w:tcPr>
          <w:p w:rsidR="000A1521" w:rsidRPr="00633044" w:rsidRDefault="000A1521" w:rsidP="000A1521">
            <w:pPr>
              <w:jc w:val="center"/>
              <w:rPr>
                <w:szCs w:val="21"/>
              </w:rPr>
            </w:pPr>
            <w:r w:rsidRPr="00633044">
              <w:rPr>
                <w:rFonts w:hint="eastAsia"/>
                <w:szCs w:val="21"/>
              </w:rPr>
              <w:t>流量范围</w:t>
            </w:r>
          </w:p>
        </w:tc>
        <w:tc>
          <w:tcPr>
            <w:tcW w:w="3402" w:type="dxa"/>
            <w:vAlign w:val="center"/>
          </w:tcPr>
          <w:p w:rsidR="000A1521" w:rsidRPr="00633044" w:rsidRDefault="000A1521" w:rsidP="000A1521">
            <w:pPr>
              <w:jc w:val="center"/>
              <w:rPr>
                <w:szCs w:val="21"/>
              </w:rPr>
            </w:pPr>
            <w:r w:rsidRPr="00633044">
              <w:rPr>
                <w:rFonts w:hint="eastAsia"/>
                <w:szCs w:val="21"/>
              </w:rPr>
              <w:t>(170~1800)m</w:t>
            </w:r>
            <w:r w:rsidRPr="00633044">
              <w:rPr>
                <w:rFonts w:hint="eastAsia"/>
                <w:szCs w:val="21"/>
                <w:vertAlign w:val="superscript"/>
              </w:rPr>
              <w:t>3</w:t>
            </w:r>
            <w:r w:rsidRPr="00633044">
              <w:rPr>
                <w:rFonts w:hint="eastAsia"/>
                <w:szCs w:val="21"/>
              </w:rPr>
              <w:t>/h</w:t>
            </w:r>
          </w:p>
        </w:tc>
        <w:tc>
          <w:tcPr>
            <w:tcW w:w="3544" w:type="dxa"/>
          </w:tcPr>
          <w:p w:rsidR="000A1521" w:rsidRPr="00633044" w:rsidRDefault="000A1521" w:rsidP="000A1521">
            <w:pPr>
              <w:jc w:val="center"/>
              <w:rPr>
                <w:szCs w:val="21"/>
              </w:rPr>
            </w:pPr>
            <w:r w:rsidRPr="00633044">
              <w:rPr>
                <w:rFonts w:hint="eastAsia"/>
                <w:szCs w:val="21"/>
              </w:rPr>
              <w:t>(12~150)m</w:t>
            </w:r>
            <w:r w:rsidRPr="00633044">
              <w:rPr>
                <w:rFonts w:hint="eastAsia"/>
                <w:szCs w:val="21"/>
                <w:vertAlign w:val="superscript"/>
              </w:rPr>
              <w:t>3</w:t>
            </w:r>
            <w:r w:rsidRPr="00633044">
              <w:rPr>
                <w:rFonts w:hint="eastAsia"/>
                <w:szCs w:val="21"/>
              </w:rPr>
              <w:t>/h</w:t>
            </w:r>
          </w:p>
        </w:tc>
      </w:tr>
    </w:tbl>
    <w:p w:rsidR="000A1521" w:rsidRPr="00633044" w:rsidRDefault="000A1521" w:rsidP="000A1521">
      <w:pPr>
        <w:spacing w:line="360" w:lineRule="auto"/>
        <w:outlineLvl w:val="0"/>
      </w:pPr>
      <w:r w:rsidRPr="00633044">
        <w:rPr>
          <w:rFonts w:hint="eastAsia"/>
        </w:rPr>
        <w:t>b)</w:t>
      </w:r>
      <w:r w:rsidRPr="00633044">
        <w:t xml:space="preserve"> </w:t>
      </w:r>
      <w:r w:rsidRPr="00633044">
        <w:t>测量</w:t>
      </w:r>
      <w:r w:rsidRPr="00633044">
        <w:rPr>
          <w:rFonts w:hint="eastAsia"/>
        </w:rPr>
        <w:t>标准器</w:t>
      </w:r>
      <w:r w:rsidRPr="00633044">
        <w:t>及其他设备</w:t>
      </w:r>
    </w:p>
    <w:p w:rsidR="000A1521" w:rsidRPr="00633044" w:rsidRDefault="000A1521" w:rsidP="000A1521">
      <w:pPr>
        <w:spacing w:line="360" w:lineRule="auto"/>
        <w:outlineLvl w:val="0"/>
      </w:pPr>
      <w:r w:rsidRPr="00633044">
        <w:rPr>
          <w:rFonts w:hint="eastAsia"/>
        </w:rPr>
        <w:t>标准表法实验：</w:t>
      </w:r>
    </w:p>
    <w:tbl>
      <w:tblPr>
        <w:tblStyle w:val="a5"/>
        <w:tblW w:w="8407" w:type="dxa"/>
        <w:jc w:val="center"/>
        <w:tblLayout w:type="fixed"/>
        <w:tblLook w:val="04A0" w:firstRow="1" w:lastRow="0" w:firstColumn="1" w:lastColumn="0" w:noHBand="0" w:noVBand="1"/>
      </w:tblPr>
      <w:tblGrid>
        <w:gridCol w:w="538"/>
        <w:gridCol w:w="1588"/>
        <w:gridCol w:w="1843"/>
        <w:gridCol w:w="1701"/>
        <w:gridCol w:w="2737"/>
      </w:tblGrid>
      <w:tr w:rsidR="000A1521" w:rsidRPr="00633044" w:rsidTr="000A1521">
        <w:trPr>
          <w:trHeight w:val="60"/>
          <w:jc w:val="center"/>
        </w:trPr>
        <w:tc>
          <w:tcPr>
            <w:tcW w:w="538" w:type="dxa"/>
            <w:vAlign w:val="center"/>
          </w:tcPr>
          <w:p w:rsidR="000A1521" w:rsidRPr="00633044" w:rsidRDefault="000A1521" w:rsidP="000A1521">
            <w:pPr>
              <w:ind w:leftChars="-53" w:left="-127"/>
              <w:jc w:val="center"/>
              <w:rPr>
                <w:szCs w:val="21"/>
              </w:rPr>
            </w:pPr>
            <w:r w:rsidRPr="00633044">
              <w:rPr>
                <w:szCs w:val="21"/>
              </w:rPr>
              <w:t>序号</w:t>
            </w:r>
          </w:p>
        </w:tc>
        <w:tc>
          <w:tcPr>
            <w:tcW w:w="1588" w:type="dxa"/>
            <w:vAlign w:val="center"/>
          </w:tcPr>
          <w:p w:rsidR="000A1521" w:rsidRPr="00633044" w:rsidRDefault="000A1521" w:rsidP="000A1521">
            <w:pPr>
              <w:jc w:val="center"/>
              <w:rPr>
                <w:szCs w:val="21"/>
              </w:rPr>
            </w:pPr>
            <w:r w:rsidRPr="00633044">
              <w:rPr>
                <w:szCs w:val="21"/>
              </w:rPr>
              <w:t>设备名称</w:t>
            </w:r>
          </w:p>
        </w:tc>
        <w:tc>
          <w:tcPr>
            <w:tcW w:w="1843" w:type="dxa"/>
            <w:vAlign w:val="center"/>
          </w:tcPr>
          <w:p w:rsidR="000A1521" w:rsidRPr="00633044" w:rsidRDefault="000A1521" w:rsidP="000A1521">
            <w:pPr>
              <w:jc w:val="center"/>
              <w:rPr>
                <w:szCs w:val="21"/>
              </w:rPr>
            </w:pPr>
            <w:r w:rsidRPr="00633044">
              <w:rPr>
                <w:szCs w:val="21"/>
              </w:rPr>
              <w:t>型号</w:t>
            </w:r>
          </w:p>
        </w:tc>
        <w:tc>
          <w:tcPr>
            <w:tcW w:w="1701" w:type="dxa"/>
            <w:vAlign w:val="center"/>
          </w:tcPr>
          <w:p w:rsidR="000A1521" w:rsidRPr="00633044" w:rsidRDefault="000A1521" w:rsidP="000A1521">
            <w:pPr>
              <w:jc w:val="center"/>
              <w:rPr>
                <w:szCs w:val="21"/>
              </w:rPr>
            </w:pPr>
            <w:r w:rsidRPr="00633044">
              <w:rPr>
                <w:szCs w:val="21"/>
              </w:rPr>
              <w:t>生产厂</w:t>
            </w:r>
          </w:p>
        </w:tc>
        <w:tc>
          <w:tcPr>
            <w:tcW w:w="2737" w:type="dxa"/>
            <w:vAlign w:val="center"/>
          </w:tcPr>
          <w:p w:rsidR="000A1521" w:rsidRPr="00633044" w:rsidRDefault="000A1521" w:rsidP="000A1521">
            <w:pPr>
              <w:jc w:val="center"/>
              <w:rPr>
                <w:szCs w:val="21"/>
              </w:rPr>
            </w:pPr>
            <w:r w:rsidRPr="00633044">
              <w:rPr>
                <w:szCs w:val="21"/>
              </w:rPr>
              <w:t>技术指标</w:t>
            </w:r>
          </w:p>
        </w:tc>
      </w:tr>
      <w:tr w:rsidR="000A1521" w:rsidRPr="00633044" w:rsidTr="000A1521">
        <w:trPr>
          <w:trHeight w:val="421"/>
          <w:jc w:val="center"/>
        </w:trPr>
        <w:tc>
          <w:tcPr>
            <w:tcW w:w="538" w:type="dxa"/>
            <w:vAlign w:val="center"/>
          </w:tcPr>
          <w:p w:rsidR="000A1521" w:rsidRPr="00633044" w:rsidRDefault="000A1521" w:rsidP="000A1521">
            <w:pPr>
              <w:jc w:val="center"/>
              <w:rPr>
                <w:szCs w:val="21"/>
              </w:rPr>
            </w:pPr>
            <w:r w:rsidRPr="00633044">
              <w:rPr>
                <w:szCs w:val="21"/>
              </w:rPr>
              <w:t>1</w:t>
            </w:r>
          </w:p>
        </w:tc>
        <w:tc>
          <w:tcPr>
            <w:tcW w:w="1588" w:type="dxa"/>
            <w:vAlign w:val="center"/>
          </w:tcPr>
          <w:p w:rsidR="000A1521" w:rsidRPr="00633044" w:rsidRDefault="000A1521" w:rsidP="000A1521">
            <w:pPr>
              <w:adjustRightInd w:val="0"/>
              <w:snapToGrid w:val="0"/>
              <w:jc w:val="center"/>
              <w:rPr>
                <w:rFonts w:asciiTheme="minorEastAsia" w:hAnsiTheme="minorEastAsia"/>
                <w:szCs w:val="21"/>
              </w:rPr>
            </w:pPr>
            <w:r w:rsidRPr="00633044">
              <w:rPr>
                <w:rFonts w:asciiTheme="minorEastAsia" w:hAnsiTheme="minorEastAsia" w:hint="eastAsia"/>
                <w:szCs w:val="21"/>
              </w:rPr>
              <w:t>便携</w:t>
            </w:r>
            <w:r w:rsidRPr="00633044">
              <w:rPr>
                <w:rFonts w:asciiTheme="minorEastAsia" w:hAnsiTheme="minorEastAsia"/>
                <w:szCs w:val="21"/>
              </w:rPr>
              <w:t>式超声波流量计</w:t>
            </w:r>
          </w:p>
        </w:tc>
        <w:tc>
          <w:tcPr>
            <w:tcW w:w="1843" w:type="dxa"/>
            <w:vAlign w:val="center"/>
          </w:tcPr>
          <w:p w:rsidR="000A1521" w:rsidRPr="00633044" w:rsidRDefault="000A1521" w:rsidP="000A1521">
            <w:pPr>
              <w:adjustRightInd w:val="0"/>
              <w:snapToGrid w:val="0"/>
              <w:jc w:val="center"/>
              <w:rPr>
                <w:szCs w:val="21"/>
              </w:rPr>
            </w:pPr>
            <w:r w:rsidRPr="00633044">
              <w:rPr>
                <w:szCs w:val="21"/>
              </w:rPr>
              <w:t>FLUXUS F601 Standard</w:t>
            </w:r>
          </w:p>
        </w:tc>
        <w:tc>
          <w:tcPr>
            <w:tcW w:w="1701" w:type="dxa"/>
            <w:vAlign w:val="center"/>
          </w:tcPr>
          <w:p w:rsidR="000A1521" w:rsidRPr="00633044" w:rsidRDefault="000A1521" w:rsidP="000A1521">
            <w:pPr>
              <w:adjustRightInd w:val="0"/>
              <w:snapToGrid w:val="0"/>
              <w:jc w:val="center"/>
              <w:rPr>
                <w:szCs w:val="21"/>
              </w:rPr>
            </w:pPr>
            <w:r w:rsidRPr="00633044">
              <w:rPr>
                <w:rFonts w:hint="eastAsia"/>
                <w:szCs w:val="21"/>
              </w:rPr>
              <w:t>F</w:t>
            </w:r>
            <w:r w:rsidRPr="00633044">
              <w:rPr>
                <w:szCs w:val="21"/>
              </w:rPr>
              <w:t>LEXIM</w:t>
            </w:r>
          </w:p>
        </w:tc>
        <w:tc>
          <w:tcPr>
            <w:tcW w:w="2737" w:type="dxa"/>
            <w:vAlign w:val="center"/>
          </w:tcPr>
          <w:p w:rsidR="000A1521" w:rsidRPr="00633044" w:rsidRDefault="000A1521" w:rsidP="000A1521">
            <w:pPr>
              <w:adjustRightInd w:val="0"/>
              <w:snapToGrid w:val="0"/>
              <w:jc w:val="center"/>
              <w:rPr>
                <w:szCs w:val="21"/>
              </w:rPr>
            </w:pPr>
            <w:r w:rsidRPr="00633044">
              <w:rPr>
                <w:szCs w:val="21"/>
              </w:rPr>
              <w:t>0.5</w:t>
            </w:r>
            <w:r w:rsidRPr="00633044">
              <w:rPr>
                <w:szCs w:val="21"/>
              </w:rPr>
              <w:t>级</w:t>
            </w:r>
          </w:p>
        </w:tc>
      </w:tr>
      <w:tr w:rsidR="000A1521" w:rsidRPr="00633044" w:rsidTr="000A1521">
        <w:trPr>
          <w:trHeight w:val="289"/>
          <w:jc w:val="center"/>
        </w:trPr>
        <w:tc>
          <w:tcPr>
            <w:tcW w:w="538" w:type="dxa"/>
            <w:vAlign w:val="center"/>
          </w:tcPr>
          <w:p w:rsidR="000A1521" w:rsidRPr="00633044" w:rsidRDefault="000A1521" w:rsidP="000A1521">
            <w:pPr>
              <w:jc w:val="center"/>
              <w:rPr>
                <w:szCs w:val="21"/>
              </w:rPr>
            </w:pPr>
            <w:r w:rsidRPr="00633044">
              <w:rPr>
                <w:szCs w:val="21"/>
              </w:rPr>
              <w:t>2</w:t>
            </w:r>
          </w:p>
        </w:tc>
        <w:tc>
          <w:tcPr>
            <w:tcW w:w="1588" w:type="dxa"/>
            <w:vAlign w:val="center"/>
          </w:tcPr>
          <w:p w:rsidR="000A1521" w:rsidRPr="00633044" w:rsidRDefault="000A1521" w:rsidP="000A1521">
            <w:pPr>
              <w:jc w:val="center"/>
              <w:rPr>
                <w:rFonts w:asciiTheme="minorEastAsia" w:hAnsiTheme="minorEastAsia"/>
                <w:szCs w:val="21"/>
              </w:rPr>
            </w:pPr>
            <w:r w:rsidRPr="00633044">
              <w:rPr>
                <w:rFonts w:asciiTheme="minorEastAsia" w:hAnsiTheme="minorEastAsia"/>
                <w:szCs w:val="21"/>
              </w:rPr>
              <w:t>钢卷尺</w:t>
            </w:r>
          </w:p>
        </w:tc>
        <w:tc>
          <w:tcPr>
            <w:tcW w:w="1843" w:type="dxa"/>
            <w:vAlign w:val="center"/>
          </w:tcPr>
          <w:p w:rsidR="000A1521" w:rsidRPr="00633044" w:rsidRDefault="000A1521" w:rsidP="000A1521">
            <w:pPr>
              <w:jc w:val="center"/>
              <w:rPr>
                <w:szCs w:val="21"/>
              </w:rPr>
            </w:pPr>
            <w:r w:rsidRPr="00633044">
              <w:rPr>
                <w:rFonts w:hint="eastAsia"/>
                <w:szCs w:val="21"/>
              </w:rPr>
              <w:t>2m</w:t>
            </w:r>
          </w:p>
        </w:tc>
        <w:tc>
          <w:tcPr>
            <w:tcW w:w="1701" w:type="dxa"/>
            <w:vAlign w:val="center"/>
          </w:tcPr>
          <w:p w:rsidR="000A1521" w:rsidRPr="00633044" w:rsidRDefault="000A1521" w:rsidP="000A1521">
            <w:pPr>
              <w:jc w:val="center"/>
              <w:rPr>
                <w:szCs w:val="21"/>
              </w:rPr>
            </w:pPr>
            <w:r w:rsidRPr="00633044">
              <w:rPr>
                <w:szCs w:val="21"/>
              </w:rPr>
              <w:t>浙江长城</w:t>
            </w:r>
          </w:p>
        </w:tc>
        <w:tc>
          <w:tcPr>
            <w:tcW w:w="2737" w:type="dxa"/>
            <w:vAlign w:val="center"/>
          </w:tcPr>
          <w:p w:rsidR="000A1521" w:rsidRPr="00633044" w:rsidRDefault="000A1521" w:rsidP="000A1521">
            <w:pPr>
              <w:jc w:val="center"/>
              <w:rPr>
                <w:szCs w:val="21"/>
              </w:rPr>
            </w:pPr>
            <w:r w:rsidRPr="00633044">
              <w:rPr>
                <w:szCs w:val="21"/>
              </w:rPr>
              <w:t>II</w:t>
            </w:r>
            <w:r w:rsidRPr="00633044">
              <w:rPr>
                <w:szCs w:val="21"/>
              </w:rPr>
              <w:t>级</w:t>
            </w:r>
          </w:p>
        </w:tc>
      </w:tr>
      <w:tr w:rsidR="000A1521" w:rsidRPr="00633044" w:rsidTr="000A1521">
        <w:trPr>
          <w:trHeight w:val="490"/>
          <w:jc w:val="center"/>
        </w:trPr>
        <w:tc>
          <w:tcPr>
            <w:tcW w:w="538" w:type="dxa"/>
            <w:vAlign w:val="center"/>
          </w:tcPr>
          <w:p w:rsidR="000A1521" w:rsidRPr="00633044" w:rsidRDefault="000A1521" w:rsidP="000A1521">
            <w:pPr>
              <w:jc w:val="center"/>
              <w:rPr>
                <w:szCs w:val="21"/>
              </w:rPr>
            </w:pPr>
            <w:r w:rsidRPr="00633044">
              <w:rPr>
                <w:szCs w:val="21"/>
              </w:rPr>
              <w:t>3</w:t>
            </w:r>
          </w:p>
        </w:tc>
        <w:tc>
          <w:tcPr>
            <w:tcW w:w="1588" w:type="dxa"/>
            <w:vAlign w:val="center"/>
          </w:tcPr>
          <w:p w:rsidR="000A1521" w:rsidRPr="00633044" w:rsidRDefault="000A1521" w:rsidP="000A1521">
            <w:pPr>
              <w:jc w:val="center"/>
              <w:rPr>
                <w:rFonts w:asciiTheme="minorEastAsia" w:hAnsiTheme="minorEastAsia"/>
                <w:szCs w:val="21"/>
              </w:rPr>
            </w:pPr>
            <w:r w:rsidRPr="00633044">
              <w:rPr>
                <w:rFonts w:asciiTheme="minorEastAsia" w:hAnsiTheme="minorEastAsia"/>
                <w:szCs w:val="21"/>
              </w:rPr>
              <w:t>测厚仪</w:t>
            </w:r>
          </w:p>
        </w:tc>
        <w:tc>
          <w:tcPr>
            <w:tcW w:w="1843" w:type="dxa"/>
            <w:vAlign w:val="center"/>
          </w:tcPr>
          <w:p w:rsidR="000A1521" w:rsidRPr="00633044" w:rsidRDefault="000A1521" w:rsidP="000A1521">
            <w:pPr>
              <w:jc w:val="center"/>
              <w:rPr>
                <w:szCs w:val="21"/>
              </w:rPr>
            </w:pPr>
            <w:r w:rsidRPr="00633044">
              <w:rPr>
                <w:szCs w:val="21"/>
              </w:rPr>
              <w:t>MX-5</w:t>
            </w:r>
          </w:p>
        </w:tc>
        <w:tc>
          <w:tcPr>
            <w:tcW w:w="1701" w:type="dxa"/>
            <w:vAlign w:val="center"/>
          </w:tcPr>
          <w:p w:rsidR="000A1521" w:rsidRPr="00633044" w:rsidRDefault="000A1521" w:rsidP="000A1521">
            <w:pPr>
              <w:jc w:val="center"/>
              <w:rPr>
                <w:szCs w:val="21"/>
              </w:rPr>
            </w:pPr>
            <w:r w:rsidRPr="00633044">
              <w:rPr>
                <w:rFonts w:hint="eastAsia"/>
                <w:szCs w:val="21"/>
              </w:rPr>
              <w:t>U</w:t>
            </w:r>
            <w:r w:rsidRPr="00633044">
              <w:rPr>
                <w:szCs w:val="21"/>
              </w:rPr>
              <w:t>.S.A</w:t>
            </w:r>
          </w:p>
        </w:tc>
        <w:tc>
          <w:tcPr>
            <w:tcW w:w="2737" w:type="dxa"/>
            <w:vAlign w:val="center"/>
          </w:tcPr>
          <w:p w:rsidR="000A1521" w:rsidRPr="00633044" w:rsidRDefault="000A1521" w:rsidP="000A1521">
            <w:pPr>
              <w:adjustRightInd w:val="0"/>
              <w:snapToGrid w:val="0"/>
              <w:jc w:val="center"/>
              <w:rPr>
                <w:i/>
                <w:szCs w:val="21"/>
              </w:rPr>
            </w:pPr>
            <w:r w:rsidRPr="00633044">
              <w:rPr>
                <w:rFonts w:hint="eastAsia"/>
                <w:szCs w:val="21"/>
              </w:rPr>
              <w:t>范围：</w:t>
            </w:r>
            <w:r w:rsidRPr="00633044">
              <w:rPr>
                <w:rFonts w:hint="eastAsia"/>
                <w:szCs w:val="21"/>
              </w:rPr>
              <w:t>(0</w:t>
            </w:r>
            <w:r w:rsidRPr="00633044">
              <w:rPr>
                <w:rFonts w:hint="eastAsia"/>
                <w:szCs w:val="21"/>
              </w:rPr>
              <w:t>～</w:t>
            </w:r>
            <w:r w:rsidRPr="00633044">
              <w:rPr>
                <w:rFonts w:hint="eastAsia"/>
                <w:szCs w:val="21"/>
              </w:rPr>
              <w:t>200)mm</w:t>
            </w:r>
            <w:r w:rsidRPr="00633044">
              <w:rPr>
                <w:i/>
                <w:szCs w:val="21"/>
              </w:rPr>
              <w:t>，</w:t>
            </w:r>
          </w:p>
          <w:p w:rsidR="000A1521" w:rsidRPr="00633044" w:rsidRDefault="000A1521" w:rsidP="000A1521">
            <w:pPr>
              <w:adjustRightInd w:val="0"/>
              <w:snapToGrid w:val="0"/>
              <w:jc w:val="center"/>
              <w:rPr>
                <w:szCs w:val="21"/>
              </w:rPr>
            </w:pPr>
            <w:r w:rsidRPr="00633044">
              <w:rPr>
                <w:szCs w:val="21"/>
              </w:rPr>
              <w:t>不确定度：</w:t>
            </w:r>
            <w:r w:rsidRPr="00633044">
              <w:rPr>
                <w:i/>
                <w:szCs w:val="21"/>
              </w:rPr>
              <w:t>U</w:t>
            </w:r>
            <w:r w:rsidRPr="00633044">
              <w:rPr>
                <w:szCs w:val="21"/>
              </w:rPr>
              <w:t>=0.05mm,</w:t>
            </w:r>
            <w:r w:rsidRPr="00633044">
              <w:rPr>
                <w:i/>
                <w:szCs w:val="21"/>
              </w:rPr>
              <w:t>k</w:t>
            </w:r>
            <w:r w:rsidRPr="00633044">
              <w:rPr>
                <w:szCs w:val="21"/>
              </w:rPr>
              <w:t>=2</w:t>
            </w:r>
          </w:p>
        </w:tc>
      </w:tr>
      <w:tr w:rsidR="000A1521" w:rsidRPr="00633044" w:rsidTr="000A1521">
        <w:trPr>
          <w:trHeight w:val="132"/>
          <w:jc w:val="center"/>
        </w:trPr>
        <w:tc>
          <w:tcPr>
            <w:tcW w:w="538" w:type="dxa"/>
            <w:vAlign w:val="center"/>
          </w:tcPr>
          <w:p w:rsidR="000A1521" w:rsidRPr="00633044" w:rsidRDefault="000A1521" w:rsidP="000A1521">
            <w:pPr>
              <w:jc w:val="center"/>
              <w:rPr>
                <w:szCs w:val="21"/>
              </w:rPr>
            </w:pPr>
            <w:r w:rsidRPr="00633044">
              <w:rPr>
                <w:rFonts w:hint="eastAsia"/>
                <w:szCs w:val="21"/>
              </w:rPr>
              <w:t>4</w:t>
            </w:r>
          </w:p>
        </w:tc>
        <w:tc>
          <w:tcPr>
            <w:tcW w:w="1588" w:type="dxa"/>
            <w:vAlign w:val="center"/>
          </w:tcPr>
          <w:p w:rsidR="000A1521" w:rsidRPr="00633044" w:rsidRDefault="000A1521" w:rsidP="000A1521">
            <w:pPr>
              <w:jc w:val="center"/>
              <w:rPr>
                <w:rFonts w:asciiTheme="minorEastAsia" w:hAnsiTheme="minorEastAsia"/>
                <w:szCs w:val="21"/>
              </w:rPr>
            </w:pPr>
            <w:r w:rsidRPr="00633044">
              <w:rPr>
                <w:rFonts w:asciiTheme="minorEastAsia" w:hAnsiTheme="minorEastAsia"/>
                <w:szCs w:val="21"/>
              </w:rPr>
              <w:t>秒表</w:t>
            </w:r>
          </w:p>
        </w:tc>
        <w:tc>
          <w:tcPr>
            <w:tcW w:w="1843" w:type="dxa"/>
            <w:vAlign w:val="center"/>
          </w:tcPr>
          <w:p w:rsidR="000A1521" w:rsidRPr="00633044" w:rsidRDefault="000A1521" w:rsidP="000A1521">
            <w:pPr>
              <w:jc w:val="center"/>
              <w:rPr>
                <w:szCs w:val="21"/>
              </w:rPr>
            </w:pPr>
            <w:r w:rsidRPr="00633044">
              <w:rPr>
                <w:szCs w:val="21"/>
              </w:rPr>
              <w:t>E7-1</w:t>
            </w:r>
          </w:p>
        </w:tc>
        <w:tc>
          <w:tcPr>
            <w:tcW w:w="1701" w:type="dxa"/>
            <w:vAlign w:val="center"/>
          </w:tcPr>
          <w:p w:rsidR="000A1521" w:rsidRPr="00633044" w:rsidRDefault="000A1521" w:rsidP="000A1521">
            <w:pPr>
              <w:jc w:val="center"/>
              <w:rPr>
                <w:szCs w:val="21"/>
              </w:rPr>
            </w:pPr>
            <w:r w:rsidRPr="00633044">
              <w:rPr>
                <w:rFonts w:hint="eastAsia"/>
                <w:szCs w:val="21"/>
              </w:rPr>
              <w:t>上海手表五厂</w:t>
            </w:r>
          </w:p>
        </w:tc>
        <w:tc>
          <w:tcPr>
            <w:tcW w:w="2737" w:type="dxa"/>
            <w:vAlign w:val="center"/>
          </w:tcPr>
          <w:p w:rsidR="000A1521" w:rsidRPr="00633044" w:rsidRDefault="000A1521" w:rsidP="000A1521">
            <w:pPr>
              <w:jc w:val="center"/>
              <w:rPr>
                <w:szCs w:val="21"/>
              </w:rPr>
            </w:pPr>
            <w:r w:rsidRPr="00633044">
              <w:rPr>
                <w:rFonts w:hint="eastAsia"/>
                <w:szCs w:val="21"/>
              </w:rPr>
              <w:t>分辨力</w:t>
            </w:r>
            <w:r w:rsidRPr="00633044">
              <w:rPr>
                <w:rFonts w:hint="eastAsia"/>
                <w:szCs w:val="21"/>
              </w:rPr>
              <w:t>0</w:t>
            </w:r>
            <w:r w:rsidRPr="00633044">
              <w:rPr>
                <w:szCs w:val="21"/>
              </w:rPr>
              <w:t>. 1s</w:t>
            </w:r>
          </w:p>
        </w:tc>
      </w:tr>
    </w:tbl>
    <w:p w:rsidR="000A1521" w:rsidRPr="00633044" w:rsidRDefault="000A1521" w:rsidP="000A1521">
      <w:pPr>
        <w:spacing w:line="360" w:lineRule="auto"/>
      </w:pPr>
      <w:r w:rsidRPr="00633044">
        <w:rPr>
          <w:rFonts w:hint="eastAsia"/>
        </w:rPr>
        <w:t>容积法实验：</w:t>
      </w:r>
    </w:p>
    <w:tbl>
      <w:tblPr>
        <w:tblStyle w:val="a5"/>
        <w:tblW w:w="8407" w:type="dxa"/>
        <w:jc w:val="center"/>
        <w:tblLayout w:type="fixed"/>
        <w:tblLook w:val="04A0" w:firstRow="1" w:lastRow="0" w:firstColumn="1" w:lastColumn="0" w:noHBand="0" w:noVBand="1"/>
      </w:tblPr>
      <w:tblGrid>
        <w:gridCol w:w="538"/>
        <w:gridCol w:w="1588"/>
        <w:gridCol w:w="1843"/>
        <w:gridCol w:w="1701"/>
        <w:gridCol w:w="2737"/>
      </w:tblGrid>
      <w:tr w:rsidR="000A1521" w:rsidRPr="00633044" w:rsidTr="000A1521">
        <w:trPr>
          <w:trHeight w:val="60"/>
          <w:jc w:val="center"/>
        </w:trPr>
        <w:tc>
          <w:tcPr>
            <w:tcW w:w="538" w:type="dxa"/>
            <w:vAlign w:val="center"/>
          </w:tcPr>
          <w:p w:rsidR="000A1521" w:rsidRPr="00633044" w:rsidRDefault="000A1521" w:rsidP="000A1521">
            <w:pPr>
              <w:ind w:leftChars="-53" w:left="-127"/>
              <w:jc w:val="center"/>
              <w:rPr>
                <w:szCs w:val="21"/>
              </w:rPr>
            </w:pPr>
            <w:r w:rsidRPr="00633044">
              <w:rPr>
                <w:szCs w:val="21"/>
              </w:rPr>
              <w:t>序号</w:t>
            </w:r>
          </w:p>
        </w:tc>
        <w:tc>
          <w:tcPr>
            <w:tcW w:w="1588" w:type="dxa"/>
            <w:vAlign w:val="center"/>
          </w:tcPr>
          <w:p w:rsidR="000A1521" w:rsidRPr="00633044" w:rsidRDefault="000A1521" w:rsidP="000A1521">
            <w:pPr>
              <w:jc w:val="center"/>
              <w:rPr>
                <w:szCs w:val="21"/>
              </w:rPr>
            </w:pPr>
            <w:r w:rsidRPr="00633044">
              <w:rPr>
                <w:szCs w:val="21"/>
              </w:rPr>
              <w:t>设备名称</w:t>
            </w:r>
          </w:p>
        </w:tc>
        <w:tc>
          <w:tcPr>
            <w:tcW w:w="1843" w:type="dxa"/>
            <w:vAlign w:val="center"/>
          </w:tcPr>
          <w:p w:rsidR="000A1521" w:rsidRPr="00633044" w:rsidRDefault="000A1521" w:rsidP="000A1521">
            <w:pPr>
              <w:jc w:val="center"/>
              <w:rPr>
                <w:szCs w:val="21"/>
              </w:rPr>
            </w:pPr>
            <w:r w:rsidRPr="00633044">
              <w:rPr>
                <w:szCs w:val="21"/>
              </w:rPr>
              <w:t>型号</w:t>
            </w:r>
          </w:p>
        </w:tc>
        <w:tc>
          <w:tcPr>
            <w:tcW w:w="1701" w:type="dxa"/>
            <w:vAlign w:val="center"/>
          </w:tcPr>
          <w:p w:rsidR="000A1521" w:rsidRPr="00633044" w:rsidRDefault="000A1521" w:rsidP="000A1521">
            <w:pPr>
              <w:jc w:val="center"/>
              <w:rPr>
                <w:szCs w:val="21"/>
              </w:rPr>
            </w:pPr>
            <w:r w:rsidRPr="00633044">
              <w:rPr>
                <w:szCs w:val="21"/>
              </w:rPr>
              <w:t>生产厂</w:t>
            </w:r>
          </w:p>
        </w:tc>
        <w:tc>
          <w:tcPr>
            <w:tcW w:w="2737" w:type="dxa"/>
            <w:vAlign w:val="center"/>
          </w:tcPr>
          <w:p w:rsidR="000A1521" w:rsidRPr="00633044" w:rsidRDefault="000A1521" w:rsidP="000A1521">
            <w:pPr>
              <w:jc w:val="center"/>
              <w:rPr>
                <w:szCs w:val="21"/>
              </w:rPr>
            </w:pPr>
            <w:r w:rsidRPr="00633044">
              <w:rPr>
                <w:szCs w:val="21"/>
              </w:rPr>
              <w:t>技术指标</w:t>
            </w:r>
          </w:p>
        </w:tc>
      </w:tr>
      <w:tr w:rsidR="000A1521" w:rsidRPr="00633044" w:rsidTr="000A1521">
        <w:trPr>
          <w:trHeight w:val="421"/>
          <w:jc w:val="center"/>
        </w:trPr>
        <w:tc>
          <w:tcPr>
            <w:tcW w:w="538" w:type="dxa"/>
            <w:vAlign w:val="center"/>
          </w:tcPr>
          <w:p w:rsidR="000A1521" w:rsidRPr="00633044" w:rsidRDefault="000A1521" w:rsidP="000A1521">
            <w:pPr>
              <w:jc w:val="center"/>
              <w:rPr>
                <w:szCs w:val="21"/>
              </w:rPr>
            </w:pPr>
            <w:r w:rsidRPr="00633044">
              <w:rPr>
                <w:szCs w:val="21"/>
              </w:rPr>
              <w:t>1</w:t>
            </w:r>
          </w:p>
        </w:tc>
        <w:tc>
          <w:tcPr>
            <w:tcW w:w="1588" w:type="dxa"/>
            <w:vAlign w:val="center"/>
          </w:tcPr>
          <w:p w:rsidR="000A1521" w:rsidRPr="00633044" w:rsidRDefault="000A1521" w:rsidP="000A1521">
            <w:pPr>
              <w:jc w:val="center"/>
              <w:rPr>
                <w:rFonts w:asciiTheme="minorEastAsia" w:hAnsiTheme="minorEastAsia"/>
                <w:szCs w:val="21"/>
              </w:rPr>
            </w:pPr>
            <w:r w:rsidRPr="00633044">
              <w:rPr>
                <w:rFonts w:asciiTheme="minorEastAsia" w:hAnsiTheme="minorEastAsia"/>
                <w:szCs w:val="21"/>
              </w:rPr>
              <w:t>标准金属量器</w:t>
            </w:r>
          </w:p>
        </w:tc>
        <w:tc>
          <w:tcPr>
            <w:tcW w:w="1843" w:type="dxa"/>
            <w:vAlign w:val="center"/>
          </w:tcPr>
          <w:p w:rsidR="000A1521" w:rsidRPr="00633044" w:rsidRDefault="000A1521" w:rsidP="000A1521">
            <w:pPr>
              <w:jc w:val="center"/>
              <w:rPr>
                <w:szCs w:val="21"/>
              </w:rPr>
            </w:pPr>
            <w:r w:rsidRPr="00633044">
              <w:rPr>
                <w:rFonts w:hint="eastAsia"/>
                <w:szCs w:val="21"/>
              </w:rPr>
              <w:t>BJL-2000L</w:t>
            </w:r>
          </w:p>
        </w:tc>
        <w:tc>
          <w:tcPr>
            <w:tcW w:w="1701" w:type="dxa"/>
            <w:vAlign w:val="center"/>
          </w:tcPr>
          <w:p w:rsidR="000A1521" w:rsidRPr="00633044" w:rsidRDefault="000A1521" w:rsidP="000A1521">
            <w:pPr>
              <w:ind w:leftChars="-94" w:left="-226" w:rightChars="-75" w:right="-180"/>
              <w:jc w:val="center"/>
              <w:rPr>
                <w:szCs w:val="21"/>
              </w:rPr>
            </w:pPr>
            <w:r w:rsidRPr="00633044">
              <w:t>海兴县兴华标准计量仪器有限公司</w:t>
            </w:r>
          </w:p>
        </w:tc>
        <w:tc>
          <w:tcPr>
            <w:tcW w:w="2737" w:type="dxa"/>
            <w:vAlign w:val="center"/>
          </w:tcPr>
          <w:p w:rsidR="000A1521" w:rsidRPr="00633044" w:rsidRDefault="000A1521" w:rsidP="000A1521">
            <w:pPr>
              <w:jc w:val="center"/>
              <w:rPr>
                <w:szCs w:val="21"/>
              </w:rPr>
            </w:pPr>
            <w:r w:rsidRPr="00633044">
              <w:rPr>
                <w:szCs w:val="21"/>
              </w:rPr>
              <w:t>II</w:t>
            </w:r>
            <w:r w:rsidRPr="00633044">
              <w:rPr>
                <w:szCs w:val="21"/>
              </w:rPr>
              <w:t>等，标称容积</w:t>
            </w:r>
            <w:r w:rsidRPr="00633044">
              <w:rPr>
                <w:rFonts w:hint="eastAsia"/>
                <w:szCs w:val="21"/>
              </w:rPr>
              <w:t>2000L</w:t>
            </w:r>
          </w:p>
        </w:tc>
      </w:tr>
      <w:tr w:rsidR="000A1521" w:rsidRPr="00633044" w:rsidTr="000A1521">
        <w:trPr>
          <w:trHeight w:val="289"/>
          <w:jc w:val="center"/>
        </w:trPr>
        <w:tc>
          <w:tcPr>
            <w:tcW w:w="538" w:type="dxa"/>
            <w:vAlign w:val="center"/>
          </w:tcPr>
          <w:p w:rsidR="000A1521" w:rsidRPr="00633044" w:rsidRDefault="000A1521" w:rsidP="000A1521">
            <w:pPr>
              <w:jc w:val="center"/>
              <w:rPr>
                <w:szCs w:val="21"/>
              </w:rPr>
            </w:pPr>
            <w:r w:rsidRPr="00633044">
              <w:rPr>
                <w:szCs w:val="21"/>
              </w:rPr>
              <w:t>2</w:t>
            </w:r>
          </w:p>
        </w:tc>
        <w:tc>
          <w:tcPr>
            <w:tcW w:w="1588" w:type="dxa"/>
            <w:vAlign w:val="center"/>
          </w:tcPr>
          <w:p w:rsidR="000A1521" w:rsidRPr="00633044" w:rsidRDefault="000A1521" w:rsidP="000A1521">
            <w:pPr>
              <w:jc w:val="center"/>
              <w:rPr>
                <w:rFonts w:asciiTheme="minorEastAsia" w:hAnsiTheme="minorEastAsia"/>
                <w:szCs w:val="21"/>
              </w:rPr>
            </w:pPr>
            <w:r w:rsidRPr="00633044">
              <w:rPr>
                <w:rFonts w:asciiTheme="minorEastAsia" w:hAnsiTheme="minorEastAsia"/>
                <w:szCs w:val="21"/>
              </w:rPr>
              <w:t>数字温度计</w:t>
            </w:r>
          </w:p>
        </w:tc>
        <w:tc>
          <w:tcPr>
            <w:tcW w:w="1843" w:type="dxa"/>
            <w:vAlign w:val="center"/>
          </w:tcPr>
          <w:p w:rsidR="000A1521" w:rsidRPr="00633044" w:rsidRDefault="000A1521" w:rsidP="000A1521">
            <w:pPr>
              <w:jc w:val="center"/>
              <w:rPr>
                <w:szCs w:val="21"/>
              </w:rPr>
            </w:pPr>
            <w:r w:rsidRPr="00633044">
              <w:rPr>
                <w:szCs w:val="21"/>
              </w:rPr>
              <w:t>QH201</w:t>
            </w:r>
          </w:p>
        </w:tc>
        <w:tc>
          <w:tcPr>
            <w:tcW w:w="1701" w:type="dxa"/>
            <w:vAlign w:val="center"/>
          </w:tcPr>
          <w:p w:rsidR="000A1521" w:rsidRPr="00633044" w:rsidRDefault="000A1521" w:rsidP="000A1521">
            <w:pPr>
              <w:jc w:val="center"/>
              <w:rPr>
                <w:szCs w:val="21"/>
              </w:rPr>
            </w:pPr>
            <w:r w:rsidRPr="00633044">
              <w:rPr>
                <w:rFonts w:hint="eastAsia"/>
                <w:szCs w:val="21"/>
              </w:rPr>
              <w:t>贵州黔海科技有限公司</w:t>
            </w:r>
          </w:p>
        </w:tc>
        <w:tc>
          <w:tcPr>
            <w:tcW w:w="2737" w:type="dxa"/>
            <w:vAlign w:val="center"/>
          </w:tcPr>
          <w:p w:rsidR="000A1521" w:rsidRPr="00633044" w:rsidRDefault="000A1521" w:rsidP="000A1521">
            <w:pPr>
              <w:jc w:val="center"/>
              <w:rPr>
                <w:szCs w:val="21"/>
              </w:rPr>
            </w:pPr>
            <w:r w:rsidRPr="00633044">
              <w:rPr>
                <w:rFonts w:hint="eastAsia"/>
                <w:szCs w:val="21"/>
              </w:rPr>
              <w:t>分辨力</w:t>
            </w:r>
            <w:r w:rsidRPr="00633044">
              <w:rPr>
                <w:szCs w:val="21"/>
              </w:rPr>
              <w:t>0.</w:t>
            </w:r>
            <w:r w:rsidRPr="00633044">
              <w:rPr>
                <w:rFonts w:hint="eastAsia"/>
                <w:szCs w:val="21"/>
              </w:rPr>
              <w:t>1</w:t>
            </w:r>
            <w:r w:rsidRPr="00633044">
              <w:rPr>
                <w:rFonts w:hint="eastAsia"/>
                <w:szCs w:val="21"/>
              </w:rPr>
              <w:t>℃</w:t>
            </w:r>
          </w:p>
        </w:tc>
      </w:tr>
      <w:tr w:rsidR="000A1521" w:rsidRPr="00633044" w:rsidTr="000A1521">
        <w:trPr>
          <w:trHeight w:val="289"/>
          <w:jc w:val="center"/>
        </w:trPr>
        <w:tc>
          <w:tcPr>
            <w:tcW w:w="538" w:type="dxa"/>
            <w:vAlign w:val="center"/>
          </w:tcPr>
          <w:p w:rsidR="000A1521" w:rsidRPr="00633044" w:rsidRDefault="000A1521" w:rsidP="000A1521">
            <w:pPr>
              <w:jc w:val="center"/>
              <w:rPr>
                <w:szCs w:val="21"/>
              </w:rPr>
            </w:pPr>
          </w:p>
        </w:tc>
        <w:tc>
          <w:tcPr>
            <w:tcW w:w="1588" w:type="dxa"/>
            <w:vAlign w:val="center"/>
          </w:tcPr>
          <w:p w:rsidR="000A1521" w:rsidRPr="00633044" w:rsidRDefault="000A1521" w:rsidP="000A1521">
            <w:pPr>
              <w:jc w:val="center"/>
              <w:rPr>
                <w:rFonts w:asciiTheme="minorEastAsia" w:hAnsiTheme="minorEastAsia"/>
                <w:szCs w:val="21"/>
              </w:rPr>
            </w:pPr>
            <w:r w:rsidRPr="00633044">
              <w:rPr>
                <w:rFonts w:asciiTheme="minorEastAsia" w:hAnsiTheme="minorEastAsia"/>
                <w:szCs w:val="21"/>
              </w:rPr>
              <w:t>秒表</w:t>
            </w:r>
          </w:p>
        </w:tc>
        <w:tc>
          <w:tcPr>
            <w:tcW w:w="1843" w:type="dxa"/>
            <w:vAlign w:val="center"/>
          </w:tcPr>
          <w:p w:rsidR="000A1521" w:rsidRPr="00633044" w:rsidRDefault="000A1521" w:rsidP="000A1521">
            <w:pPr>
              <w:jc w:val="center"/>
              <w:rPr>
                <w:szCs w:val="21"/>
              </w:rPr>
            </w:pPr>
            <w:r w:rsidRPr="00633044">
              <w:rPr>
                <w:szCs w:val="21"/>
              </w:rPr>
              <w:t>E7-1</w:t>
            </w:r>
          </w:p>
        </w:tc>
        <w:tc>
          <w:tcPr>
            <w:tcW w:w="1701" w:type="dxa"/>
            <w:vAlign w:val="center"/>
          </w:tcPr>
          <w:p w:rsidR="000A1521" w:rsidRPr="00633044" w:rsidRDefault="000A1521" w:rsidP="000A1521">
            <w:pPr>
              <w:jc w:val="center"/>
              <w:rPr>
                <w:szCs w:val="21"/>
              </w:rPr>
            </w:pPr>
            <w:r w:rsidRPr="00633044">
              <w:rPr>
                <w:rFonts w:hint="eastAsia"/>
                <w:szCs w:val="21"/>
              </w:rPr>
              <w:t>上海手表五厂</w:t>
            </w:r>
          </w:p>
        </w:tc>
        <w:tc>
          <w:tcPr>
            <w:tcW w:w="2737" w:type="dxa"/>
            <w:vAlign w:val="center"/>
          </w:tcPr>
          <w:p w:rsidR="000A1521" w:rsidRPr="00633044" w:rsidRDefault="000A1521" w:rsidP="000A1521">
            <w:pPr>
              <w:jc w:val="center"/>
              <w:rPr>
                <w:szCs w:val="21"/>
              </w:rPr>
            </w:pPr>
            <w:r w:rsidRPr="00633044">
              <w:rPr>
                <w:rFonts w:hint="eastAsia"/>
                <w:szCs w:val="21"/>
              </w:rPr>
              <w:t>分辨力</w:t>
            </w:r>
            <w:r w:rsidRPr="00633044">
              <w:rPr>
                <w:rFonts w:hint="eastAsia"/>
                <w:szCs w:val="21"/>
              </w:rPr>
              <w:t>0</w:t>
            </w:r>
            <w:r w:rsidRPr="00633044">
              <w:rPr>
                <w:szCs w:val="21"/>
              </w:rPr>
              <w:t>. 1s</w:t>
            </w:r>
          </w:p>
        </w:tc>
      </w:tr>
    </w:tbl>
    <w:p w:rsidR="000A1521" w:rsidRPr="00633044" w:rsidRDefault="000A1521" w:rsidP="000A1521">
      <w:pPr>
        <w:spacing w:line="360" w:lineRule="auto"/>
        <w:outlineLvl w:val="0"/>
      </w:pPr>
      <w:r w:rsidRPr="00633044">
        <w:rPr>
          <w:rFonts w:hint="eastAsia"/>
        </w:rPr>
        <w:t>c)</w:t>
      </w:r>
      <w:r w:rsidRPr="00633044">
        <w:t>实验方法及项目</w:t>
      </w:r>
    </w:p>
    <w:p w:rsidR="000A1521" w:rsidRPr="00633044" w:rsidRDefault="000A1521" w:rsidP="000A1521">
      <w:pPr>
        <w:spacing w:line="360" w:lineRule="auto"/>
        <w:ind w:firstLineChars="200" w:firstLine="480"/>
      </w:pPr>
      <w:r w:rsidRPr="00633044">
        <w:t>依据</w:t>
      </w:r>
      <w:r w:rsidRPr="00633044">
        <w:t>JJF XXXX-</w:t>
      </w:r>
      <w:r w:rsidRPr="00633044">
        <w:rPr>
          <w:rFonts w:hint="eastAsia"/>
        </w:rPr>
        <w:t>2024</w:t>
      </w:r>
      <w:r w:rsidRPr="00633044">
        <w:t>《</w:t>
      </w:r>
      <w:r w:rsidRPr="00633044">
        <w:rPr>
          <w:rFonts w:hint="eastAsia"/>
        </w:rPr>
        <w:t>液体流量计在线校准规范</w:t>
      </w:r>
      <w:r w:rsidRPr="00633044">
        <w:t>》中相关条款。</w:t>
      </w:r>
    </w:p>
    <w:p w:rsidR="000A1521" w:rsidRPr="00633044" w:rsidRDefault="000A1521" w:rsidP="000A1521">
      <w:pPr>
        <w:spacing w:line="360" w:lineRule="auto"/>
        <w:ind w:firstLineChars="200" w:firstLine="480"/>
      </w:pPr>
      <w:r w:rsidRPr="00633044">
        <w:rPr>
          <w:rFonts w:hint="eastAsia"/>
        </w:rPr>
        <w:t>校准</w:t>
      </w:r>
      <w:r w:rsidRPr="00633044">
        <w:t>项目：</w:t>
      </w:r>
      <w:r w:rsidRPr="00633044">
        <w:rPr>
          <w:rFonts w:hint="eastAsia"/>
        </w:rPr>
        <w:t>零点漂移，示值误差，重复性</w:t>
      </w:r>
      <w:r w:rsidRPr="00633044">
        <w:t>。</w:t>
      </w:r>
    </w:p>
    <w:p w:rsidR="000A1521" w:rsidRPr="00633044" w:rsidRDefault="000A1521" w:rsidP="000A1521">
      <w:pPr>
        <w:spacing w:line="360" w:lineRule="auto"/>
        <w:ind w:firstLineChars="200" w:firstLine="480"/>
        <w:rPr>
          <w:rFonts w:hint="eastAsia"/>
        </w:rPr>
      </w:pPr>
      <w:r w:rsidRPr="00633044">
        <w:rPr>
          <w:rFonts w:hint="eastAsia"/>
        </w:rPr>
        <w:t>校准</w:t>
      </w:r>
      <w:r w:rsidRPr="00633044">
        <w:t>方法：</w:t>
      </w:r>
      <w:r w:rsidRPr="00633044">
        <w:rPr>
          <w:rFonts w:hint="eastAsia"/>
        </w:rPr>
        <w:t>DN300</w:t>
      </w:r>
      <w:r w:rsidRPr="00633044">
        <w:rPr>
          <w:rFonts w:hint="eastAsia"/>
        </w:rPr>
        <w:t>电磁流量计按标准表法，</w:t>
      </w:r>
      <w:r w:rsidRPr="00633044">
        <w:rPr>
          <w:rFonts w:hint="eastAsia"/>
        </w:rPr>
        <w:t>DN100</w:t>
      </w:r>
      <w:r w:rsidRPr="00633044">
        <w:rPr>
          <w:rFonts w:hint="eastAsia"/>
        </w:rPr>
        <w:t>石墨刮板流量计按容积法。</w:t>
      </w:r>
    </w:p>
    <w:p w:rsidR="000A1521" w:rsidRPr="00633044" w:rsidRDefault="000A1521" w:rsidP="000A1521">
      <w:pPr>
        <w:spacing w:line="360" w:lineRule="auto"/>
      </w:pPr>
      <w:r w:rsidRPr="00633044">
        <w:rPr>
          <w:rFonts w:hint="eastAsia"/>
        </w:rPr>
        <w:t>d)</w:t>
      </w:r>
      <w:r w:rsidRPr="00633044">
        <w:t>实验结果</w:t>
      </w:r>
    </w:p>
    <w:p w:rsidR="000A1521" w:rsidRPr="00633044" w:rsidRDefault="000A1521" w:rsidP="000A1521">
      <w:pPr>
        <w:spacing w:line="360" w:lineRule="auto"/>
      </w:pPr>
      <w:r w:rsidRPr="00633044">
        <w:rPr>
          <w:rFonts w:hint="eastAsia"/>
        </w:rPr>
        <w:t>标准表法（实验对象为</w:t>
      </w:r>
      <w:r w:rsidRPr="00633044">
        <w:rPr>
          <w:rFonts w:hint="eastAsia"/>
        </w:rPr>
        <w:t>DN300</w:t>
      </w:r>
      <w:r w:rsidRPr="00633044">
        <w:rPr>
          <w:rFonts w:hint="eastAsia"/>
        </w:rPr>
        <w:t>电磁流量计）</w:t>
      </w:r>
    </w:p>
    <w:tbl>
      <w:tblPr>
        <w:tblStyle w:val="a5"/>
        <w:tblW w:w="5000" w:type="pct"/>
        <w:jc w:val="center"/>
        <w:tblLook w:val="04A0" w:firstRow="1" w:lastRow="0" w:firstColumn="1" w:lastColumn="0" w:noHBand="0" w:noVBand="1"/>
      </w:tblPr>
      <w:tblGrid>
        <w:gridCol w:w="753"/>
        <w:gridCol w:w="887"/>
        <w:gridCol w:w="926"/>
        <w:gridCol w:w="928"/>
        <w:gridCol w:w="1052"/>
        <w:gridCol w:w="1060"/>
        <w:gridCol w:w="1060"/>
        <w:gridCol w:w="927"/>
        <w:gridCol w:w="929"/>
      </w:tblGrid>
      <w:tr w:rsidR="00633044" w:rsidRPr="00633044" w:rsidTr="00633044">
        <w:trPr>
          <w:trHeight w:val="529"/>
          <w:jc w:val="center"/>
        </w:trPr>
        <w:tc>
          <w:tcPr>
            <w:tcW w:w="5000" w:type="pct"/>
            <w:gridSpan w:val="9"/>
            <w:vAlign w:val="center"/>
          </w:tcPr>
          <w:p w:rsidR="000A1521" w:rsidRPr="00633044" w:rsidRDefault="000A1521" w:rsidP="000A1521">
            <w:pPr>
              <w:jc w:val="left"/>
              <w:rPr>
                <w:sz w:val="21"/>
                <w:szCs w:val="21"/>
              </w:rPr>
            </w:pPr>
            <w:r w:rsidRPr="00633044">
              <w:rPr>
                <w:rFonts w:hint="eastAsia"/>
                <w:sz w:val="21"/>
                <w:szCs w:val="21"/>
              </w:rPr>
              <w:t>管道外直径：</w:t>
            </w:r>
            <w:r w:rsidRPr="00633044">
              <w:rPr>
                <w:rFonts w:hint="eastAsia"/>
                <w:sz w:val="21"/>
                <w:szCs w:val="21"/>
                <w:u w:val="single"/>
              </w:rPr>
              <w:t xml:space="preserve">   321.2mm     </w:t>
            </w:r>
            <w:r w:rsidRPr="00633044">
              <w:rPr>
                <w:rFonts w:hint="eastAsia"/>
                <w:sz w:val="21"/>
                <w:szCs w:val="21"/>
              </w:rPr>
              <w:t>管道壁厚：</w:t>
            </w:r>
            <w:r w:rsidRPr="00633044">
              <w:rPr>
                <w:rFonts w:hint="eastAsia"/>
                <w:sz w:val="21"/>
                <w:szCs w:val="21"/>
                <w:u w:val="single"/>
              </w:rPr>
              <w:t xml:space="preserve">   12.87mm    </w:t>
            </w:r>
            <w:r w:rsidRPr="00633044">
              <w:rPr>
                <w:rFonts w:hint="eastAsia"/>
                <w:sz w:val="21"/>
                <w:szCs w:val="21"/>
              </w:rPr>
              <w:t>安装方法：</w:t>
            </w:r>
            <w:r w:rsidRPr="00633044">
              <w:rPr>
                <w:rFonts w:hint="eastAsia"/>
                <w:sz w:val="21"/>
                <w:szCs w:val="21"/>
                <w:u w:val="single"/>
              </w:rPr>
              <w:t xml:space="preserve">    Z</w:t>
            </w:r>
            <w:r w:rsidRPr="00633044">
              <w:rPr>
                <w:rFonts w:hint="eastAsia"/>
                <w:sz w:val="21"/>
                <w:szCs w:val="21"/>
                <w:u w:val="single"/>
              </w:rPr>
              <w:t>法</w:t>
            </w:r>
            <w:r w:rsidRPr="00633044">
              <w:rPr>
                <w:rFonts w:hint="eastAsia"/>
                <w:sz w:val="21"/>
                <w:szCs w:val="21"/>
                <w:u w:val="single"/>
              </w:rPr>
              <w:t xml:space="preserve">       </w:t>
            </w:r>
          </w:p>
        </w:tc>
      </w:tr>
      <w:tr w:rsidR="00633044" w:rsidRPr="00633044" w:rsidTr="00633044">
        <w:trPr>
          <w:trHeight w:val="551"/>
          <w:jc w:val="center"/>
        </w:trPr>
        <w:tc>
          <w:tcPr>
            <w:tcW w:w="5000" w:type="pct"/>
            <w:gridSpan w:val="9"/>
            <w:vAlign w:val="center"/>
          </w:tcPr>
          <w:p w:rsidR="000A1521" w:rsidRPr="00633044" w:rsidRDefault="000A1521" w:rsidP="000A1521">
            <w:pPr>
              <w:jc w:val="left"/>
              <w:rPr>
                <w:sz w:val="21"/>
                <w:szCs w:val="21"/>
              </w:rPr>
            </w:pPr>
            <w:r w:rsidRPr="00633044">
              <w:rPr>
                <w:rFonts w:hint="eastAsia"/>
                <w:sz w:val="21"/>
                <w:szCs w:val="21"/>
              </w:rPr>
              <w:t>零点漂移：</w:t>
            </w:r>
            <w:r w:rsidRPr="00633044">
              <w:rPr>
                <w:rFonts w:hint="eastAsia"/>
                <w:sz w:val="21"/>
                <w:szCs w:val="21"/>
                <w:u w:val="single"/>
              </w:rPr>
              <w:t xml:space="preserve">   0          </w:t>
            </w:r>
            <w:r w:rsidRPr="00633044">
              <w:rPr>
                <w:rFonts w:hint="eastAsia"/>
                <w:sz w:val="21"/>
                <w:szCs w:val="21"/>
              </w:rPr>
              <w:t xml:space="preserve">                </w:t>
            </w:r>
            <w:r w:rsidRPr="00633044">
              <w:rPr>
                <w:sz w:val="21"/>
                <w:szCs w:val="21"/>
              </w:rPr>
              <w:t xml:space="preserve"> </w:t>
            </w:r>
          </w:p>
        </w:tc>
      </w:tr>
      <w:tr w:rsidR="00633044" w:rsidRPr="00633044" w:rsidTr="00633044">
        <w:trPr>
          <w:trHeight w:val="545"/>
          <w:jc w:val="center"/>
        </w:trPr>
        <w:tc>
          <w:tcPr>
            <w:tcW w:w="416" w:type="pct"/>
            <w:vMerge w:val="restart"/>
            <w:vAlign w:val="center"/>
          </w:tcPr>
          <w:p w:rsidR="000A1521" w:rsidRPr="00633044" w:rsidRDefault="000A1521" w:rsidP="000A1521">
            <w:pPr>
              <w:jc w:val="center"/>
              <w:rPr>
                <w:sz w:val="21"/>
                <w:szCs w:val="21"/>
              </w:rPr>
            </w:pPr>
            <w:r w:rsidRPr="00633044">
              <w:rPr>
                <w:sz w:val="21"/>
                <w:szCs w:val="21"/>
              </w:rPr>
              <w:t>校准流量</w:t>
            </w:r>
          </w:p>
          <w:p w:rsidR="000A1521" w:rsidRPr="00633044" w:rsidRDefault="000A1521" w:rsidP="000A1521">
            <w:pPr>
              <w:rPr>
                <w:sz w:val="21"/>
                <w:szCs w:val="21"/>
              </w:rPr>
            </w:pPr>
            <w:r w:rsidRPr="00633044">
              <w:rPr>
                <w:rFonts w:hint="eastAsia"/>
                <w:sz w:val="21"/>
                <w:szCs w:val="21"/>
              </w:rPr>
              <w:t>(</w:t>
            </w:r>
            <w:r w:rsidRPr="00633044">
              <w:rPr>
                <w:sz w:val="21"/>
                <w:szCs w:val="21"/>
              </w:rPr>
              <w:t>m</w:t>
            </w:r>
            <w:r w:rsidRPr="00633044">
              <w:rPr>
                <w:rFonts w:hint="eastAsia"/>
                <w:sz w:val="21"/>
                <w:szCs w:val="21"/>
                <w:vertAlign w:val="superscript"/>
              </w:rPr>
              <w:t>3</w:t>
            </w:r>
            <w:r w:rsidRPr="00633044">
              <w:rPr>
                <w:rFonts w:hint="eastAsia"/>
                <w:sz w:val="21"/>
                <w:szCs w:val="21"/>
              </w:rPr>
              <w:t>/h)</w:t>
            </w:r>
          </w:p>
        </w:tc>
        <w:tc>
          <w:tcPr>
            <w:tcW w:w="1619" w:type="pct"/>
            <w:gridSpan w:val="3"/>
            <w:tcBorders>
              <w:bottom w:val="single" w:sz="4" w:space="0" w:color="auto"/>
            </w:tcBorders>
            <w:vAlign w:val="center"/>
          </w:tcPr>
          <w:p w:rsidR="000A1521" w:rsidRPr="00633044" w:rsidRDefault="000A1521" w:rsidP="000A1521">
            <w:pPr>
              <w:jc w:val="center"/>
              <w:rPr>
                <w:sz w:val="21"/>
                <w:szCs w:val="21"/>
              </w:rPr>
            </w:pPr>
            <w:r w:rsidRPr="00633044">
              <w:rPr>
                <w:sz w:val="21"/>
                <w:szCs w:val="21"/>
              </w:rPr>
              <w:t>流量计示值（</w:t>
            </w:r>
            <w:r w:rsidRPr="00633044">
              <w:rPr>
                <w:sz w:val="21"/>
                <w:szCs w:val="21"/>
              </w:rPr>
              <w:t>m</w:t>
            </w:r>
            <w:r w:rsidRPr="00633044">
              <w:rPr>
                <w:rFonts w:hint="eastAsia"/>
                <w:sz w:val="21"/>
                <w:szCs w:val="21"/>
                <w:vertAlign w:val="superscript"/>
              </w:rPr>
              <w:t>3</w:t>
            </w:r>
            <w:r w:rsidRPr="00633044">
              <w:rPr>
                <w:sz w:val="21"/>
                <w:szCs w:val="21"/>
              </w:rPr>
              <w:t>）</w:t>
            </w:r>
          </w:p>
        </w:tc>
        <w:tc>
          <w:tcPr>
            <w:tcW w:w="620" w:type="pct"/>
            <w:vMerge w:val="restart"/>
            <w:vAlign w:val="center"/>
          </w:tcPr>
          <w:p w:rsidR="000A1521" w:rsidRPr="00633044" w:rsidRDefault="000A1521" w:rsidP="000A1521">
            <w:pPr>
              <w:ind w:left="2" w:rightChars="-36" w:right="-86"/>
              <w:jc w:val="center"/>
              <w:rPr>
                <w:sz w:val="21"/>
                <w:szCs w:val="21"/>
              </w:rPr>
            </w:pPr>
            <w:r w:rsidRPr="00633044">
              <w:rPr>
                <w:rFonts w:hint="eastAsia"/>
                <w:sz w:val="21"/>
                <w:szCs w:val="21"/>
              </w:rPr>
              <w:t>实际值</w:t>
            </w:r>
          </w:p>
          <w:p w:rsidR="000A1521" w:rsidRPr="00633044" w:rsidRDefault="000A1521" w:rsidP="000A1521">
            <w:pPr>
              <w:jc w:val="center"/>
              <w:rPr>
                <w:sz w:val="21"/>
                <w:szCs w:val="21"/>
              </w:rPr>
            </w:pPr>
            <w:r w:rsidRPr="00633044">
              <w:rPr>
                <w:rFonts w:hint="eastAsia"/>
                <w:sz w:val="21"/>
                <w:szCs w:val="21"/>
              </w:rPr>
              <w:t>（</w:t>
            </w:r>
            <w:r w:rsidRPr="00633044">
              <w:rPr>
                <w:sz w:val="21"/>
                <w:szCs w:val="21"/>
              </w:rPr>
              <w:t>m</w:t>
            </w:r>
            <w:r w:rsidRPr="00633044">
              <w:rPr>
                <w:rFonts w:hint="eastAsia"/>
                <w:sz w:val="21"/>
                <w:szCs w:val="21"/>
                <w:vertAlign w:val="superscript"/>
              </w:rPr>
              <w:t>3</w:t>
            </w:r>
            <w:r w:rsidRPr="00633044">
              <w:rPr>
                <w:rFonts w:hint="eastAsia"/>
                <w:sz w:val="21"/>
                <w:szCs w:val="21"/>
              </w:rPr>
              <w:t>）</w:t>
            </w:r>
          </w:p>
        </w:tc>
        <w:tc>
          <w:tcPr>
            <w:tcW w:w="625" w:type="pct"/>
            <w:vMerge w:val="restart"/>
            <w:vAlign w:val="center"/>
          </w:tcPr>
          <w:p w:rsidR="000A1521" w:rsidRPr="00633044" w:rsidRDefault="000A1521" w:rsidP="000A1521">
            <w:pPr>
              <w:jc w:val="center"/>
              <w:rPr>
                <w:sz w:val="21"/>
                <w:szCs w:val="21"/>
              </w:rPr>
            </w:pPr>
            <w:r w:rsidRPr="00633044">
              <w:rPr>
                <w:rFonts w:hint="eastAsia"/>
                <w:sz w:val="21"/>
                <w:szCs w:val="21"/>
              </w:rPr>
              <w:t>单次测量</w:t>
            </w:r>
          </w:p>
          <w:p w:rsidR="000A1521" w:rsidRPr="00633044" w:rsidRDefault="000A1521" w:rsidP="000A1521">
            <w:pPr>
              <w:jc w:val="center"/>
              <w:rPr>
                <w:sz w:val="21"/>
                <w:szCs w:val="21"/>
              </w:rPr>
            </w:pPr>
            <w:r w:rsidRPr="00633044">
              <w:rPr>
                <w:sz w:val="21"/>
                <w:szCs w:val="21"/>
              </w:rPr>
              <w:t>示值误差</w:t>
            </w:r>
          </w:p>
          <w:p w:rsidR="000A1521" w:rsidRPr="00633044" w:rsidRDefault="000A1521" w:rsidP="000A1521">
            <w:pPr>
              <w:jc w:val="center"/>
              <w:rPr>
                <w:sz w:val="21"/>
                <w:szCs w:val="21"/>
              </w:rPr>
            </w:pPr>
            <w:r w:rsidRPr="00633044">
              <w:rPr>
                <w:rFonts w:hint="eastAsia"/>
                <w:sz w:val="21"/>
                <w:szCs w:val="21"/>
              </w:rPr>
              <w:t>(%)</w:t>
            </w:r>
          </w:p>
        </w:tc>
        <w:tc>
          <w:tcPr>
            <w:tcW w:w="625" w:type="pct"/>
            <w:vMerge w:val="restart"/>
            <w:vAlign w:val="center"/>
          </w:tcPr>
          <w:p w:rsidR="000A1521" w:rsidRPr="00633044" w:rsidRDefault="000A1521" w:rsidP="000A1521">
            <w:pPr>
              <w:jc w:val="center"/>
              <w:rPr>
                <w:sz w:val="21"/>
                <w:szCs w:val="21"/>
              </w:rPr>
            </w:pPr>
            <w:r w:rsidRPr="00633044">
              <w:rPr>
                <w:sz w:val="21"/>
                <w:szCs w:val="21"/>
              </w:rPr>
              <w:t>示值误差</w:t>
            </w:r>
          </w:p>
          <w:p w:rsidR="000A1521" w:rsidRPr="00633044" w:rsidRDefault="000A1521" w:rsidP="000A1521">
            <w:pPr>
              <w:jc w:val="center"/>
              <w:rPr>
                <w:sz w:val="21"/>
                <w:szCs w:val="21"/>
              </w:rPr>
            </w:pPr>
            <w:r w:rsidRPr="00633044">
              <w:rPr>
                <w:rFonts w:hint="eastAsia"/>
                <w:sz w:val="21"/>
                <w:szCs w:val="21"/>
              </w:rPr>
              <w:t>(%)</w:t>
            </w:r>
          </w:p>
        </w:tc>
        <w:tc>
          <w:tcPr>
            <w:tcW w:w="547" w:type="pct"/>
            <w:vMerge w:val="restart"/>
            <w:vAlign w:val="center"/>
          </w:tcPr>
          <w:p w:rsidR="000A1521" w:rsidRPr="00633044" w:rsidRDefault="000A1521" w:rsidP="000A1521">
            <w:pPr>
              <w:jc w:val="center"/>
              <w:rPr>
                <w:sz w:val="21"/>
                <w:szCs w:val="21"/>
              </w:rPr>
            </w:pPr>
            <w:r w:rsidRPr="00633044">
              <w:rPr>
                <w:sz w:val="21"/>
                <w:szCs w:val="21"/>
              </w:rPr>
              <w:t>重复性</w:t>
            </w:r>
          </w:p>
          <w:p w:rsidR="000A1521" w:rsidRPr="00633044" w:rsidRDefault="000A1521" w:rsidP="000A1521">
            <w:pPr>
              <w:jc w:val="center"/>
              <w:rPr>
                <w:sz w:val="21"/>
                <w:szCs w:val="21"/>
              </w:rPr>
            </w:pPr>
            <w:r w:rsidRPr="00633044">
              <w:rPr>
                <w:rFonts w:hint="eastAsia"/>
                <w:sz w:val="21"/>
                <w:szCs w:val="21"/>
              </w:rPr>
              <w:t>(%)</w:t>
            </w:r>
          </w:p>
        </w:tc>
        <w:tc>
          <w:tcPr>
            <w:tcW w:w="547" w:type="pct"/>
            <w:vMerge w:val="restart"/>
            <w:vAlign w:val="center"/>
          </w:tcPr>
          <w:p w:rsidR="000A1521" w:rsidRPr="00633044" w:rsidRDefault="000A1521" w:rsidP="000A1521">
            <w:pPr>
              <w:jc w:val="center"/>
              <w:rPr>
                <w:sz w:val="21"/>
                <w:szCs w:val="21"/>
              </w:rPr>
            </w:pPr>
            <w:r w:rsidRPr="00633044">
              <w:rPr>
                <w:sz w:val="21"/>
                <w:szCs w:val="21"/>
              </w:rPr>
              <w:t>扩展不确定度</w:t>
            </w:r>
          </w:p>
        </w:tc>
      </w:tr>
      <w:tr w:rsidR="00633044" w:rsidRPr="00633044" w:rsidTr="00633044">
        <w:trPr>
          <w:trHeight w:val="695"/>
          <w:jc w:val="center"/>
        </w:trPr>
        <w:tc>
          <w:tcPr>
            <w:tcW w:w="416" w:type="pct"/>
            <w:vMerge/>
            <w:vAlign w:val="center"/>
          </w:tcPr>
          <w:p w:rsidR="000A1521" w:rsidRPr="00633044" w:rsidRDefault="000A1521" w:rsidP="000A1521">
            <w:pPr>
              <w:spacing w:line="360" w:lineRule="auto"/>
              <w:jc w:val="center"/>
              <w:rPr>
                <w:sz w:val="21"/>
                <w:szCs w:val="21"/>
              </w:rPr>
            </w:pPr>
          </w:p>
        </w:tc>
        <w:tc>
          <w:tcPr>
            <w:tcW w:w="524" w:type="pct"/>
            <w:tcBorders>
              <w:top w:val="single" w:sz="4" w:space="0" w:color="auto"/>
            </w:tcBorders>
            <w:vAlign w:val="center"/>
          </w:tcPr>
          <w:p w:rsidR="000A1521" w:rsidRPr="00633044" w:rsidRDefault="000A1521" w:rsidP="000A1521">
            <w:pPr>
              <w:spacing w:line="360" w:lineRule="auto"/>
              <w:jc w:val="center"/>
              <w:rPr>
                <w:sz w:val="21"/>
                <w:szCs w:val="21"/>
              </w:rPr>
            </w:pPr>
            <w:r w:rsidRPr="00633044">
              <w:rPr>
                <w:sz w:val="21"/>
                <w:szCs w:val="21"/>
              </w:rPr>
              <w:t>初值</w:t>
            </w:r>
          </w:p>
        </w:tc>
        <w:tc>
          <w:tcPr>
            <w:tcW w:w="547" w:type="pct"/>
            <w:tcBorders>
              <w:top w:val="single" w:sz="4" w:space="0" w:color="auto"/>
            </w:tcBorders>
            <w:vAlign w:val="center"/>
          </w:tcPr>
          <w:p w:rsidR="000A1521" w:rsidRPr="00633044" w:rsidRDefault="000A1521" w:rsidP="000A1521">
            <w:pPr>
              <w:spacing w:line="360" w:lineRule="auto"/>
              <w:jc w:val="center"/>
              <w:rPr>
                <w:sz w:val="21"/>
                <w:szCs w:val="21"/>
              </w:rPr>
            </w:pPr>
            <w:r w:rsidRPr="00633044">
              <w:rPr>
                <w:sz w:val="21"/>
                <w:szCs w:val="21"/>
              </w:rPr>
              <w:t>终值</w:t>
            </w:r>
          </w:p>
        </w:tc>
        <w:tc>
          <w:tcPr>
            <w:tcW w:w="547" w:type="pct"/>
            <w:tcBorders>
              <w:top w:val="single" w:sz="4" w:space="0" w:color="auto"/>
            </w:tcBorders>
            <w:vAlign w:val="center"/>
          </w:tcPr>
          <w:p w:rsidR="000A1521" w:rsidRPr="00633044" w:rsidRDefault="000A1521" w:rsidP="000A1521">
            <w:pPr>
              <w:spacing w:line="360" w:lineRule="auto"/>
              <w:jc w:val="center"/>
              <w:rPr>
                <w:sz w:val="21"/>
                <w:szCs w:val="21"/>
              </w:rPr>
            </w:pPr>
            <w:r w:rsidRPr="00633044">
              <w:rPr>
                <w:sz w:val="21"/>
                <w:szCs w:val="21"/>
              </w:rPr>
              <w:t>差值</w:t>
            </w:r>
          </w:p>
        </w:tc>
        <w:tc>
          <w:tcPr>
            <w:tcW w:w="620" w:type="pct"/>
            <w:vMerge/>
            <w:vAlign w:val="center"/>
          </w:tcPr>
          <w:p w:rsidR="000A1521" w:rsidRPr="00633044" w:rsidRDefault="000A1521" w:rsidP="000A1521">
            <w:pPr>
              <w:spacing w:line="360" w:lineRule="auto"/>
              <w:jc w:val="center"/>
              <w:rPr>
                <w:sz w:val="21"/>
                <w:szCs w:val="21"/>
              </w:rPr>
            </w:pPr>
          </w:p>
        </w:tc>
        <w:tc>
          <w:tcPr>
            <w:tcW w:w="625" w:type="pct"/>
            <w:vMerge/>
            <w:vAlign w:val="center"/>
          </w:tcPr>
          <w:p w:rsidR="000A1521" w:rsidRPr="00633044" w:rsidRDefault="000A1521" w:rsidP="000A1521">
            <w:pPr>
              <w:spacing w:line="360" w:lineRule="auto"/>
              <w:jc w:val="center"/>
              <w:rPr>
                <w:sz w:val="21"/>
                <w:szCs w:val="21"/>
              </w:rPr>
            </w:pPr>
          </w:p>
        </w:tc>
        <w:tc>
          <w:tcPr>
            <w:tcW w:w="625" w:type="pct"/>
            <w:vMerge/>
            <w:vAlign w:val="center"/>
          </w:tcPr>
          <w:p w:rsidR="000A1521" w:rsidRPr="00633044" w:rsidRDefault="000A1521" w:rsidP="000A1521">
            <w:pPr>
              <w:spacing w:line="360" w:lineRule="auto"/>
              <w:jc w:val="center"/>
              <w:rPr>
                <w:sz w:val="21"/>
                <w:szCs w:val="21"/>
              </w:rPr>
            </w:pPr>
          </w:p>
        </w:tc>
        <w:tc>
          <w:tcPr>
            <w:tcW w:w="547" w:type="pct"/>
            <w:vMerge/>
            <w:vAlign w:val="center"/>
          </w:tcPr>
          <w:p w:rsidR="000A1521" w:rsidRPr="00633044" w:rsidRDefault="000A1521" w:rsidP="000A1521">
            <w:pPr>
              <w:spacing w:line="360" w:lineRule="auto"/>
              <w:jc w:val="center"/>
              <w:rPr>
                <w:sz w:val="21"/>
                <w:szCs w:val="21"/>
              </w:rPr>
            </w:pPr>
          </w:p>
        </w:tc>
        <w:tc>
          <w:tcPr>
            <w:tcW w:w="547" w:type="pct"/>
            <w:vMerge/>
            <w:vAlign w:val="center"/>
          </w:tcPr>
          <w:p w:rsidR="000A1521" w:rsidRPr="00633044" w:rsidRDefault="000A1521" w:rsidP="000A1521">
            <w:pPr>
              <w:spacing w:line="360" w:lineRule="auto"/>
              <w:jc w:val="center"/>
              <w:rPr>
                <w:sz w:val="21"/>
                <w:szCs w:val="21"/>
              </w:rPr>
            </w:pPr>
          </w:p>
        </w:tc>
      </w:tr>
      <w:tr w:rsidR="00633044" w:rsidRPr="00633044" w:rsidTr="00633044">
        <w:trPr>
          <w:trHeight w:val="567"/>
          <w:jc w:val="center"/>
        </w:trPr>
        <w:tc>
          <w:tcPr>
            <w:tcW w:w="416" w:type="pct"/>
            <w:vMerge w:val="restart"/>
            <w:vAlign w:val="center"/>
          </w:tcPr>
          <w:p w:rsidR="000A1521" w:rsidRPr="00633044" w:rsidRDefault="000A1521" w:rsidP="000A1521">
            <w:pPr>
              <w:spacing w:line="360" w:lineRule="auto"/>
              <w:jc w:val="center"/>
              <w:rPr>
                <w:sz w:val="21"/>
                <w:szCs w:val="21"/>
              </w:rPr>
            </w:pPr>
            <w:r w:rsidRPr="00633044">
              <w:rPr>
                <w:rFonts w:hint="eastAsia"/>
                <w:sz w:val="21"/>
                <w:szCs w:val="21"/>
              </w:rPr>
              <w:lastRenderedPageBreak/>
              <w:t>366</w:t>
            </w:r>
          </w:p>
        </w:tc>
        <w:tc>
          <w:tcPr>
            <w:tcW w:w="524" w:type="pct"/>
            <w:vAlign w:val="center"/>
          </w:tcPr>
          <w:p w:rsidR="000A1521" w:rsidRPr="00633044" w:rsidRDefault="000A1521" w:rsidP="000A1521">
            <w:pPr>
              <w:jc w:val="center"/>
              <w:rPr>
                <w:rFonts w:ascii="宋体" w:hAnsi="宋体" w:cs="宋体"/>
                <w:sz w:val="21"/>
                <w:szCs w:val="21"/>
              </w:rPr>
            </w:pPr>
            <w:r w:rsidRPr="00633044">
              <w:rPr>
                <w:rFonts w:hint="eastAsia"/>
                <w:sz w:val="21"/>
                <w:szCs w:val="21"/>
              </w:rPr>
              <w:t>713.81</w:t>
            </w:r>
          </w:p>
        </w:tc>
        <w:tc>
          <w:tcPr>
            <w:tcW w:w="547" w:type="pct"/>
            <w:vAlign w:val="center"/>
          </w:tcPr>
          <w:p w:rsidR="000A1521" w:rsidRPr="00633044" w:rsidRDefault="000A1521" w:rsidP="000A1521">
            <w:pPr>
              <w:jc w:val="center"/>
              <w:rPr>
                <w:rFonts w:ascii="宋体" w:hAnsi="宋体" w:cs="宋体"/>
                <w:sz w:val="21"/>
                <w:szCs w:val="21"/>
              </w:rPr>
            </w:pPr>
            <w:r w:rsidRPr="00633044">
              <w:rPr>
                <w:rFonts w:hint="eastAsia"/>
                <w:sz w:val="21"/>
                <w:szCs w:val="21"/>
              </w:rPr>
              <w:t>776.13</w:t>
            </w:r>
          </w:p>
        </w:tc>
        <w:tc>
          <w:tcPr>
            <w:tcW w:w="547" w:type="pct"/>
            <w:vAlign w:val="center"/>
          </w:tcPr>
          <w:p w:rsidR="000A1521" w:rsidRPr="00633044" w:rsidRDefault="000A1521" w:rsidP="000A1521">
            <w:pPr>
              <w:jc w:val="center"/>
              <w:rPr>
                <w:rFonts w:ascii="宋体" w:hAnsi="宋体" w:cs="宋体"/>
                <w:sz w:val="21"/>
                <w:szCs w:val="21"/>
              </w:rPr>
            </w:pPr>
            <w:r w:rsidRPr="00633044">
              <w:rPr>
                <w:rFonts w:hint="eastAsia"/>
                <w:sz w:val="21"/>
                <w:szCs w:val="21"/>
              </w:rPr>
              <w:t>62.32</w:t>
            </w:r>
          </w:p>
        </w:tc>
        <w:tc>
          <w:tcPr>
            <w:tcW w:w="620" w:type="pct"/>
            <w:vAlign w:val="center"/>
          </w:tcPr>
          <w:p w:rsidR="000A1521" w:rsidRPr="00633044" w:rsidRDefault="000A1521" w:rsidP="000A1521">
            <w:pPr>
              <w:jc w:val="center"/>
              <w:rPr>
                <w:rFonts w:ascii="宋体" w:hAnsi="宋体" w:cs="宋体"/>
                <w:sz w:val="21"/>
                <w:szCs w:val="21"/>
              </w:rPr>
            </w:pPr>
            <w:r w:rsidRPr="00633044">
              <w:rPr>
                <w:rFonts w:hint="eastAsia"/>
                <w:sz w:val="21"/>
                <w:szCs w:val="21"/>
              </w:rPr>
              <w:t>61.962</w:t>
            </w:r>
          </w:p>
        </w:tc>
        <w:tc>
          <w:tcPr>
            <w:tcW w:w="625" w:type="pct"/>
            <w:vAlign w:val="center"/>
          </w:tcPr>
          <w:p w:rsidR="000A1521" w:rsidRPr="00633044" w:rsidRDefault="000A1521" w:rsidP="000A1521">
            <w:pPr>
              <w:jc w:val="center"/>
              <w:rPr>
                <w:rFonts w:ascii="宋体" w:hAnsi="宋体" w:cs="宋体"/>
                <w:sz w:val="21"/>
                <w:szCs w:val="21"/>
              </w:rPr>
            </w:pPr>
            <w:r w:rsidRPr="00633044">
              <w:rPr>
                <w:rFonts w:hint="eastAsia"/>
                <w:sz w:val="21"/>
                <w:szCs w:val="21"/>
              </w:rPr>
              <w:t>+0.58%</w:t>
            </w:r>
          </w:p>
        </w:tc>
        <w:tc>
          <w:tcPr>
            <w:tcW w:w="625" w:type="pct"/>
            <w:vMerge w:val="restart"/>
            <w:vAlign w:val="center"/>
          </w:tcPr>
          <w:p w:rsidR="000A1521" w:rsidRPr="00633044" w:rsidRDefault="000A1521" w:rsidP="000A1521">
            <w:pPr>
              <w:jc w:val="center"/>
              <w:rPr>
                <w:rFonts w:ascii="宋体" w:hAnsi="宋体" w:cs="宋体"/>
                <w:sz w:val="21"/>
                <w:szCs w:val="21"/>
              </w:rPr>
            </w:pPr>
            <w:r w:rsidRPr="00633044">
              <w:rPr>
                <w:rFonts w:hint="eastAsia"/>
                <w:sz w:val="21"/>
                <w:szCs w:val="21"/>
              </w:rPr>
              <w:t>+0.72%</w:t>
            </w:r>
          </w:p>
        </w:tc>
        <w:tc>
          <w:tcPr>
            <w:tcW w:w="547" w:type="pct"/>
            <w:vMerge w:val="restart"/>
            <w:vAlign w:val="center"/>
          </w:tcPr>
          <w:p w:rsidR="000A1521" w:rsidRPr="00633044" w:rsidRDefault="000A1521" w:rsidP="000A1521">
            <w:pPr>
              <w:jc w:val="center"/>
              <w:rPr>
                <w:rFonts w:ascii="宋体" w:hAnsi="宋体" w:cs="宋体"/>
                <w:sz w:val="21"/>
                <w:szCs w:val="21"/>
              </w:rPr>
            </w:pPr>
            <w:r w:rsidRPr="00633044">
              <w:rPr>
                <w:rFonts w:hint="eastAsia"/>
                <w:sz w:val="21"/>
                <w:szCs w:val="21"/>
              </w:rPr>
              <w:t>0.24%</w:t>
            </w:r>
          </w:p>
        </w:tc>
        <w:tc>
          <w:tcPr>
            <w:tcW w:w="547" w:type="pct"/>
            <w:vMerge w:val="restart"/>
            <w:vAlign w:val="center"/>
          </w:tcPr>
          <w:p w:rsidR="000A1521" w:rsidRPr="00633044" w:rsidRDefault="000A1521" w:rsidP="00633044">
            <w:pPr>
              <w:spacing w:line="360" w:lineRule="auto"/>
              <w:ind w:leftChars="-70" w:left="-168" w:rightChars="-32" w:right="-77" w:firstLineChars="70" w:firstLine="147"/>
              <w:jc w:val="center"/>
              <w:rPr>
                <w:sz w:val="21"/>
                <w:szCs w:val="21"/>
              </w:rPr>
            </w:pPr>
            <w:r w:rsidRPr="00633044">
              <w:rPr>
                <w:i/>
                <w:sz w:val="21"/>
                <w:szCs w:val="21"/>
              </w:rPr>
              <w:t>U</w:t>
            </w:r>
            <w:r w:rsidRPr="00633044">
              <w:rPr>
                <w:rFonts w:hint="eastAsia"/>
                <w:iCs/>
                <w:sz w:val="21"/>
                <w:szCs w:val="21"/>
              </w:rPr>
              <w:t>=0.68%</w:t>
            </w:r>
          </w:p>
          <w:p w:rsidR="000A1521" w:rsidRPr="00633044" w:rsidRDefault="000A1521" w:rsidP="00633044">
            <w:pPr>
              <w:spacing w:line="360" w:lineRule="auto"/>
              <w:ind w:leftChars="-70" w:left="-168" w:rightChars="-32" w:right="-77" w:firstLineChars="70" w:firstLine="147"/>
              <w:jc w:val="center"/>
              <w:rPr>
                <w:sz w:val="21"/>
                <w:szCs w:val="21"/>
              </w:rPr>
            </w:pPr>
            <w:r w:rsidRPr="00633044">
              <w:rPr>
                <w:rFonts w:hint="eastAsia"/>
                <w:sz w:val="21"/>
                <w:szCs w:val="21"/>
              </w:rPr>
              <w:t>(</w:t>
            </w:r>
            <w:r w:rsidRPr="00633044">
              <w:rPr>
                <w:i/>
                <w:sz w:val="21"/>
                <w:szCs w:val="21"/>
              </w:rPr>
              <w:t xml:space="preserve">k </w:t>
            </w:r>
            <w:r w:rsidRPr="00633044">
              <w:rPr>
                <w:sz w:val="21"/>
                <w:szCs w:val="21"/>
              </w:rPr>
              <w:t>= 2</w:t>
            </w:r>
            <w:r w:rsidRPr="00633044">
              <w:rPr>
                <w:rFonts w:hint="eastAsia"/>
                <w:sz w:val="21"/>
                <w:szCs w:val="21"/>
              </w:rPr>
              <w:t>)</w:t>
            </w:r>
          </w:p>
        </w:tc>
      </w:tr>
      <w:tr w:rsidR="00633044" w:rsidRPr="00633044" w:rsidTr="00633044">
        <w:trPr>
          <w:trHeight w:val="567"/>
          <w:jc w:val="center"/>
        </w:trPr>
        <w:tc>
          <w:tcPr>
            <w:tcW w:w="416" w:type="pct"/>
            <w:vMerge/>
            <w:vAlign w:val="center"/>
          </w:tcPr>
          <w:p w:rsidR="000A1521" w:rsidRPr="00633044" w:rsidRDefault="000A1521" w:rsidP="000A1521">
            <w:pPr>
              <w:spacing w:line="360" w:lineRule="auto"/>
              <w:jc w:val="center"/>
              <w:rPr>
                <w:sz w:val="21"/>
                <w:szCs w:val="21"/>
              </w:rPr>
            </w:pPr>
          </w:p>
        </w:tc>
        <w:tc>
          <w:tcPr>
            <w:tcW w:w="524" w:type="pct"/>
            <w:vAlign w:val="center"/>
          </w:tcPr>
          <w:p w:rsidR="000A1521" w:rsidRPr="00633044" w:rsidRDefault="000A1521" w:rsidP="000A1521">
            <w:pPr>
              <w:jc w:val="center"/>
              <w:rPr>
                <w:rFonts w:ascii="宋体" w:hAnsi="宋体" w:cs="宋体"/>
                <w:sz w:val="21"/>
                <w:szCs w:val="21"/>
              </w:rPr>
            </w:pPr>
            <w:r w:rsidRPr="00633044">
              <w:rPr>
                <w:rFonts w:hint="eastAsia"/>
                <w:sz w:val="21"/>
                <w:szCs w:val="21"/>
              </w:rPr>
              <w:t>784.31</w:t>
            </w:r>
          </w:p>
        </w:tc>
        <w:tc>
          <w:tcPr>
            <w:tcW w:w="547" w:type="pct"/>
            <w:vAlign w:val="center"/>
          </w:tcPr>
          <w:p w:rsidR="000A1521" w:rsidRPr="00633044" w:rsidRDefault="000A1521" w:rsidP="000A1521">
            <w:pPr>
              <w:jc w:val="center"/>
              <w:rPr>
                <w:rFonts w:ascii="宋体" w:hAnsi="宋体" w:cs="宋体"/>
                <w:sz w:val="21"/>
                <w:szCs w:val="21"/>
              </w:rPr>
            </w:pPr>
            <w:r w:rsidRPr="00633044">
              <w:rPr>
                <w:rFonts w:hint="eastAsia"/>
                <w:sz w:val="21"/>
                <w:szCs w:val="21"/>
              </w:rPr>
              <w:t>846.02</w:t>
            </w:r>
          </w:p>
        </w:tc>
        <w:tc>
          <w:tcPr>
            <w:tcW w:w="547" w:type="pct"/>
            <w:vAlign w:val="center"/>
          </w:tcPr>
          <w:p w:rsidR="000A1521" w:rsidRPr="00633044" w:rsidRDefault="000A1521" w:rsidP="000A1521">
            <w:pPr>
              <w:jc w:val="center"/>
              <w:rPr>
                <w:rFonts w:ascii="宋体" w:hAnsi="宋体" w:cs="宋体"/>
                <w:sz w:val="21"/>
                <w:szCs w:val="21"/>
              </w:rPr>
            </w:pPr>
            <w:r w:rsidRPr="00633044">
              <w:rPr>
                <w:rFonts w:hint="eastAsia"/>
                <w:sz w:val="21"/>
                <w:szCs w:val="21"/>
              </w:rPr>
              <w:t>61.71</w:t>
            </w:r>
          </w:p>
        </w:tc>
        <w:tc>
          <w:tcPr>
            <w:tcW w:w="620" w:type="pct"/>
            <w:vAlign w:val="center"/>
          </w:tcPr>
          <w:p w:rsidR="000A1521" w:rsidRPr="00633044" w:rsidRDefault="000A1521" w:rsidP="000A1521">
            <w:pPr>
              <w:jc w:val="center"/>
              <w:rPr>
                <w:rFonts w:ascii="宋体" w:hAnsi="宋体" w:cs="宋体"/>
                <w:sz w:val="21"/>
                <w:szCs w:val="21"/>
              </w:rPr>
            </w:pPr>
            <w:r w:rsidRPr="00633044">
              <w:rPr>
                <w:rFonts w:hint="eastAsia"/>
                <w:sz w:val="21"/>
                <w:szCs w:val="21"/>
              </w:rPr>
              <w:t>61.105</w:t>
            </w:r>
          </w:p>
        </w:tc>
        <w:tc>
          <w:tcPr>
            <w:tcW w:w="625" w:type="pct"/>
            <w:vAlign w:val="center"/>
          </w:tcPr>
          <w:p w:rsidR="000A1521" w:rsidRPr="00633044" w:rsidRDefault="000A1521" w:rsidP="000A1521">
            <w:pPr>
              <w:jc w:val="center"/>
              <w:rPr>
                <w:rFonts w:ascii="宋体" w:hAnsi="宋体" w:cs="宋体"/>
                <w:sz w:val="21"/>
                <w:szCs w:val="21"/>
              </w:rPr>
            </w:pPr>
            <w:r w:rsidRPr="00633044">
              <w:rPr>
                <w:rFonts w:hint="eastAsia"/>
                <w:sz w:val="21"/>
                <w:szCs w:val="21"/>
              </w:rPr>
              <w:t>+0.99%</w:t>
            </w:r>
          </w:p>
        </w:tc>
        <w:tc>
          <w:tcPr>
            <w:tcW w:w="625" w:type="pct"/>
            <w:vMerge/>
            <w:vAlign w:val="center"/>
          </w:tcPr>
          <w:p w:rsidR="000A1521" w:rsidRPr="00633044" w:rsidRDefault="000A1521" w:rsidP="000A1521">
            <w:pPr>
              <w:spacing w:line="360" w:lineRule="auto"/>
              <w:jc w:val="center"/>
              <w:rPr>
                <w:sz w:val="21"/>
                <w:szCs w:val="21"/>
              </w:rPr>
            </w:pPr>
          </w:p>
        </w:tc>
        <w:tc>
          <w:tcPr>
            <w:tcW w:w="547" w:type="pct"/>
            <w:vMerge/>
            <w:vAlign w:val="center"/>
          </w:tcPr>
          <w:p w:rsidR="000A1521" w:rsidRPr="00633044" w:rsidRDefault="000A1521" w:rsidP="000A1521">
            <w:pPr>
              <w:spacing w:line="360" w:lineRule="auto"/>
              <w:jc w:val="center"/>
              <w:rPr>
                <w:sz w:val="21"/>
                <w:szCs w:val="21"/>
              </w:rPr>
            </w:pPr>
          </w:p>
        </w:tc>
        <w:tc>
          <w:tcPr>
            <w:tcW w:w="547" w:type="pct"/>
            <w:vMerge/>
            <w:vAlign w:val="center"/>
          </w:tcPr>
          <w:p w:rsidR="000A1521" w:rsidRPr="00633044" w:rsidRDefault="000A1521" w:rsidP="000A1521">
            <w:pPr>
              <w:spacing w:line="360" w:lineRule="auto"/>
              <w:ind w:rightChars="-32" w:right="-77"/>
              <w:jc w:val="center"/>
              <w:rPr>
                <w:sz w:val="21"/>
                <w:szCs w:val="21"/>
              </w:rPr>
            </w:pPr>
          </w:p>
        </w:tc>
      </w:tr>
      <w:tr w:rsidR="00633044" w:rsidRPr="00633044" w:rsidTr="00633044">
        <w:trPr>
          <w:trHeight w:val="567"/>
          <w:jc w:val="center"/>
        </w:trPr>
        <w:tc>
          <w:tcPr>
            <w:tcW w:w="416" w:type="pct"/>
            <w:vMerge/>
            <w:vAlign w:val="center"/>
          </w:tcPr>
          <w:p w:rsidR="000A1521" w:rsidRPr="00633044" w:rsidRDefault="000A1521" w:rsidP="000A1521">
            <w:pPr>
              <w:spacing w:line="360" w:lineRule="auto"/>
              <w:jc w:val="center"/>
              <w:rPr>
                <w:sz w:val="21"/>
                <w:szCs w:val="21"/>
              </w:rPr>
            </w:pPr>
          </w:p>
        </w:tc>
        <w:tc>
          <w:tcPr>
            <w:tcW w:w="524" w:type="pct"/>
            <w:vAlign w:val="center"/>
          </w:tcPr>
          <w:p w:rsidR="000A1521" w:rsidRPr="00633044" w:rsidRDefault="000A1521" w:rsidP="000A1521">
            <w:pPr>
              <w:jc w:val="center"/>
              <w:rPr>
                <w:rFonts w:ascii="宋体" w:hAnsi="宋体" w:cs="宋体"/>
                <w:sz w:val="21"/>
                <w:szCs w:val="21"/>
              </w:rPr>
            </w:pPr>
            <w:r w:rsidRPr="00633044">
              <w:rPr>
                <w:rFonts w:hint="eastAsia"/>
                <w:sz w:val="21"/>
                <w:szCs w:val="21"/>
              </w:rPr>
              <w:t>860.26</w:t>
            </w:r>
          </w:p>
        </w:tc>
        <w:tc>
          <w:tcPr>
            <w:tcW w:w="547" w:type="pct"/>
            <w:vAlign w:val="center"/>
          </w:tcPr>
          <w:p w:rsidR="000A1521" w:rsidRPr="00633044" w:rsidRDefault="000A1521" w:rsidP="000A1521">
            <w:pPr>
              <w:jc w:val="center"/>
              <w:rPr>
                <w:rFonts w:ascii="宋体" w:hAnsi="宋体" w:cs="宋体"/>
                <w:sz w:val="21"/>
                <w:szCs w:val="21"/>
              </w:rPr>
            </w:pPr>
            <w:r w:rsidRPr="00633044">
              <w:rPr>
                <w:rFonts w:hint="eastAsia"/>
                <w:sz w:val="21"/>
                <w:szCs w:val="21"/>
              </w:rPr>
              <w:t>922.85</w:t>
            </w:r>
          </w:p>
        </w:tc>
        <w:tc>
          <w:tcPr>
            <w:tcW w:w="547" w:type="pct"/>
            <w:vAlign w:val="center"/>
          </w:tcPr>
          <w:p w:rsidR="000A1521" w:rsidRPr="00633044" w:rsidRDefault="000A1521" w:rsidP="000A1521">
            <w:pPr>
              <w:jc w:val="center"/>
              <w:rPr>
                <w:rFonts w:ascii="宋体" w:hAnsi="宋体" w:cs="宋体"/>
                <w:sz w:val="21"/>
                <w:szCs w:val="21"/>
              </w:rPr>
            </w:pPr>
            <w:r w:rsidRPr="00633044">
              <w:rPr>
                <w:rFonts w:hint="eastAsia"/>
                <w:sz w:val="21"/>
                <w:szCs w:val="21"/>
              </w:rPr>
              <w:t>62.59</w:t>
            </w:r>
          </w:p>
        </w:tc>
        <w:tc>
          <w:tcPr>
            <w:tcW w:w="620" w:type="pct"/>
            <w:vAlign w:val="center"/>
          </w:tcPr>
          <w:p w:rsidR="000A1521" w:rsidRPr="00633044" w:rsidRDefault="000A1521" w:rsidP="000A1521">
            <w:pPr>
              <w:jc w:val="center"/>
              <w:rPr>
                <w:rFonts w:ascii="宋体" w:hAnsi="宋体" w:cs="宋体"/>
                <w:sz w:val="21"/>
                <w:szCs w:val="21"/>
              </w:rPr>
            </w:pPr>
            <w:r w:rsidRPr="00633044">
              <w:rPr>
                <w:rFonts w:hint="eastAsia"/>
                <w:sz w:val="21"/>
                <w:szCs w:val="21"/>
              </w:rPr>
              <w:t>62.22</w:t>
            </w:r>
          </w:p>
        </w:tc>
        <w:tc>
          <w:tcPr>
            <w:tcW w:w="625" w:type="pct"/>
            <w:vAlign w:val="center"/>
          </w:tcPr>
          <w:p w:rsidR="000A1521" w:rsidRPr="00633044" w:rsidRDefault="000A1521" w:rsidP="000A1521">
            <w:pPr>
              <w:jc w:val="center"/>
              <w:rPr>
                <w:rFonts w:ascii="宋体" w:hAnsi="宋体" w:cs="宋体"/>
                <w:sz w:val="21"/>
                <w:szCs w:val="21"/>
              </w:rPr>
            </w:pPr>
            <w:r w:rsidRPr="00633044">
              <w:rPr>
                <w:rFonts w:hint="eastAsia"/>
                <w:sz w:val="21"/>
                <w:szCs w:val="21"/>
              </w:rPr>
              <w:t>+0.59%</w:t>
            </w:r>
          </w:p>
        </w:tc>
        <w:tc>
          <w:tcPr>
            <w:tcW w:w="625" w:type="pct"/>
            <w:vMerge/>
            <w:vAlign w:val="center"/>
          </w:tcPr>
          <w:p w:rsidR="000A1521" w:rsidRPr="00633044" w:rsidRDefault="000A1521" w:rsidP="000A1521">
            <w:pPr>
              <w:spacing w:line="360" w:lineRule="auto"/>
              <w:jc w:val="center"/>
              <w:rPr>
                <w:sz w:val="21"/>
                <w:szCs w:val="21"/>
              </w:rPr>
            </w:pPr>
          </w:p>
        </w:tc>
        <w:tc>
          <w:tcPr>
            <w:tcW w:w="547" w:type="pct"/>
            <w:vMerge/>
            <w:vAlign w:val="center"/>
          </w:tcPr>
          <w:p w:rsidR="000A1521" w:rsidRPr="00633044" w:rsidRDefault="000A1521" w:rsidP="000A1521">
            <w:pPr>
              <w:spacing w:line="360" w:lineRule="auto"/>
              <w:jc w:val="center"/>
              <w:rPr>
                <w:sz w:val="21"/>
                <w:szCs w:val="21"/>
              </w:rPr>
            </w:pPr>
          </w:p>
        </w:tc>
        <w:tc>
          <w:tcPr>
            <w:tcW w:w="547" w:type="pct"/>
            <w:vMerge/>
            <w:vAlign w:val="center"/>
          </w:tcPr>
          <w:p w:rsidR="000A1521" w:rsidRPr="00633044" w:rsidRDefault="000A1521" w:rsidP="000A1521">
            <w:pPr>
              <w:spacing w:line="360" w:lineRule="auto"/>
              <w:ind w:rightChars="-32" w:right="-77"/>
              <w:jc w:val="center"/>
              <w:rPr>
                <w:sz w:val="21"/>
                <w:szCs w:val="21"/>
              </w:rPr>
            </w:pPr>
          </w:p>
        </w:tc>
      </w:tr>
      <w:tr w:rsidR="00633044" w:rsidRPr="00633044" w:rsidTr="00633044">
        <w:trPr>
          <w:trHeight w:val="567"/>
          <w:jc w:val="center"/>
        </w:trPr>
        <w:tc>
          <w:tcPr>
            <w:tcW w:w="416" w:type="pct"/>
            <w:vMerge w:val="restart"/>
            <w:vAlign w:val="center"/>
          </w:tcPr>
          <w:p w:rsidR="000A1521" w:rsidRPr="00633044" w:rsidRDefault="000A1521" w:rsidP="000A1521">
            <w:pPr>
              <w:spacing w:line="360" w:lineRule="auto"/>
              <w:jc w:val="center"/>
              <w:rPr>
                <w:sz w:val="21"/>
                <w:szCs w:val="21"/>
              </w:rPr>
            </w:pPr>
            <w:r w:rsidRPr="00633044">
              <w:rPr>
                <w:rFonts w:hint="eastAsia"/>
                <w:sz w:val="21"/>
                <w:szCs w:val="21"/>
              </w:rPr>
              <w:t>512</w:t>
            </w:r>
          </w:p>
        </w:tc>
        <w:tc>
          <w:tcPr>
            <w:tcW w:w="524" w:type="pct"/>
            <w:vAlign w:val="center"/>
          </w:tcPr>
          <w:p w:rsidR="000A1521" w:rsidRPr="00633044" w:rsidRDefault="000A1521" w:rsidP="000A1521">
            <w:pPr>
              <w:jc w:val="center"/>
              <w:rPr>
                <w:rFonts w:ascii="宋体" w:hAnsi="宋体" w:cs="宋体"/>
                <w:sz w:val="21"/>
                <w:szCs w:val="21"/>
              </w:rPr>
            </w:pPr>
            <w:r w:rsidRPr="00633044">
              <w:rPr>
                <w:rFonts w:hint="eastAsia"/>
                <w:sz w:val="21"/>
                <w:szCs w:val="21"/>
              </w:rPr>
              <w:t>10.50</w:t>
            </w:r>
          </w:p>
        </w:tc>
        <w:tc>
          <w:tcPr>
            <w:tcW w:w="547" w:type="pct"/>
            <w:vAlign w:val="center"/>
          </w:tcPr>
          <w:p w:rsidR="000A1521" w:rsidRPr="00633044" w:rsidRDefault="000A1521" w:rsidP="000A1521">
            <w:pPr>
              <w:jc w:val="center"/>
              <w:rPr>
                <w:rFonts w:ascii="宋体" w:hAnsi="宋体" w:cs="宋体"/>
                <w:sz w:val="21"/>
                <w:szCs w:val="21"/>
              </w:rPr>
            </w:pPr>
            <w:r w:rsidRPr="00633044">
              <w:rPr>
                <w:rFonts w:hint="eastAsia"/>
                <w:sz w:val="21"/>
                <w:szCs w:val="21"/>
              </w:rPr>
              <w:t>96.74</w:t>
            </w:r>
          </w:p>
        </w:tc>
        <w:tc>
          <w:tcPr>
            <w:tcW w:w="547" w:type="pct"/>
            <w:vAlign w:val="center"/>
          </w:tcPr>
          <w:p w:rsidR="000A1521" w:rsidRPr="00633044" w:rsidRDefault="000A1521" w:rsidP="000A1521">
            <w:pPr>
              <w:jc w:val="center"/>
              <w:rPr>
                <w:rFonts w:ascii="宋体" w:hAnsi="宋体" w:cs="宋体"/>
                <w:sz w:val="21"/>
                <w:szCs w:val="21"/>
              </w:rPr>
            </w:pPr>
            <w:r w:rsidRPr="00633044">
              <w:rPr>
                <w:rFonts w:hint="eastAsia"/>
                <w:sz w:val="21"/>
                <w:szCs w:val="21"/>
              </w:rPr>
              <w:t>86.24</w:t>
            </w:r>
          </w:p>
        </w:tc>
        <w:tc>
          <w:tcPr>
            <w:tcW w:w="620" w:type="pct"/>
            <w:vAlign w:val="center"/>
          </w:tcPr>
          <w:p w:rsidR="000A1521" w:rsidRPr="00633044" w:rsidRDefault="000A1521" w:rsidP="000A1521">
            <w:pPr>
              <w:jc w:val="center"/>
              <w:rPr>
                <w:rFonts w:ascii="宋体" w:hAnsi="宋体" w:cs="宋体"/>
                <w:sz w:val="21"/>
                <w:szCs w:val="21"/>
              </w:rPr>
            </w:pPr>
            <w:r w:rsidRPr="00633044">
              <w:rPr>
                <w:rFonts w:hint="eastAsia"/>
                <w:sz w:val="21"/>
                <w:szCs w:val="21"/>
              </w:rPr>
              <w:t>85.342</w:t>
            </w:r>
          </w:p>
        </w:tc>
        <w:tc>
          <w:tcPr>
            <w:tcW w:w="625" w:type="pct"/>
            <w:vAlign w:val="center"/>
          </w:tcPr>
          <w:p w:rsidR="000A1521" w:rsidRPr="00633044" w:rsidRDefault="000A1521" w:rsidP="000A1521">
            <w:pPr>
              <w:jc w:val="center"/>
              <w:rPr>
                <w:rFonts w:ascii="宋体" w:hAnsi="宋体" w:cs="宋体"/>
                <w:sz w:val="21"/>
                <w:szCs w:val="21"/>
              </w:rPr>
            </w:pPr>
            <w:r w:rsidRPr="00633044">
              <w:rPr>
                <w:rFonts w:hint="eastAsia"/>
                <w:sz w:val="21"/>
                <w:szCs w:val="21"/>
              </w:rPr>
              <w:t>+1.05%</w:t>
            </w:r>
          </w:p>
        </w:tc>
        <w:tc>
          <w:tcPr>
            <w:tcW w:w="625" w:type="pct"/>
            <w:vMerge w:val="restart"/>
            <w:vAlign w:val="center"/>
          </w:tcPr>
          <w:p w:rsidR="000A1521" w:rsidRPr="00633044" w:rsidRDefault="000A1521" w:rsidP="000A1521">
            <w:pPr>
              <w:jc w:val="center"/>
              <w:rPr>
                <w:rFonts w:ascii="宋体" w:hAnsi="宋体" w:cs="宋体"/>
                <w:sz w:val="21"/>
                <w:szCs w:val="21"/>
              </w:rPr>
            </w:pPr>
            <w:r w:rsidRPr="00633044">
              <w:rPr>
                <w:rFonts w:hint="eastAsia"/>
                <w:sz w:val="21"/>
                <w:szCs w:val="21"/>
              </w:rPr>
              <w:t>+0.97%</w:t>
            </w:r>
          </w:p>
        </w:tc>
        <w:tc>
          <w:tcPr>
            <w:tcW w:w="547" w:type="pct"/>
            <w:vMerge w:val="restart"/>
            <w:vAlign w:val="center"/>
          </w:tcPr>
          <w:p w:rsidR="000A1521" w:rsidRPr="00633044" w:rsidRDefault="000A1521" w:rsidP="000A1521">
            <w:pPr>
              <w:jc w:val="center"/>
              <w:rPr>
                <w:rFonts w:ascii="宋体" w:hAnsi="宋体" w:cs="宋体"/>
                <w:sz w:val="21"/>
                <w:szCs w:val="21"/>
              </w:rPr>
            </w:pPr>
            <w:r w:rsidRPr="00633044">
              <w:rPr>
                <w:rFonts w:hint="eastAsia"/>
                <w:sz w:val="21"/>
                <w:szCs w:val="21"/>
              </w:rPr>
              <w:t>0.26%</w:t>
            </w:r>
          </w:p>
        </w:tc>
        <w:tc>
          <w:tcPr>
            <w:tcW w:w="547" w:type="pct"/>
            <w:vMerge w:val="restart"/>
            <w:vAlign w:val="center"/>
          </w:tcPr>
          <w:p w:rsidR="000A1521" w:rsidRPr="00633044" w:rsidRDefault="000A1521" w:rsidP="00633044">
            <w:pPr>
              <w:spacing w:line="360" w:lineRule="auto"/>
              <w:ind w:leftChars="-70" w:left="-168" w:rightChars="-32" w:right="-77" w:firstLineChars="70" w:firstLine="147"/>
              <w:jc w:val="center"/>
              <w:rPr>
                <w:sz w:val="21"/>
                <w:szCs w:val="21"/>
              </w:rPr>
            </w:pPr>
            <w:r w:rsidRPr="00633044">
              <w:rPr>
                <w:i/>
                <w:sz w:val="21"/>
                <w:szCs w:val="21"/>
              </w:rPr>
              <w:t>U</w:t>
            </w:r>
            <w:r w:rsidRPr="00633044">
              <w:rPr>
                <w:rFonts w:hint="eastAsia"/>
                <w:iCs/>
                <w:sz w:val="21"/>
                <w:szCs w:val="21"/>
              </w:rPr>
              <w:t>=0.68%</w:t>
            </w:r>
          </w:p>
          <w:p w:rsidR="000A1521" w:rsidRPr="00633044" w:rsidRDefault="000A1521" w:rsidP="000A1521">
            <w:pPr>
              <w:spacing w:line="360" w:lineRule="auto"/>
              <w:ind w:rightChars="-32" w:right="-77"/>
              <w:jc w:val="center"/>
              <w:rPr>
                <w:sz w:val="21"/>
                <w:szCs w:val="21"/>
              </w:rPr>
            </w:pPr>
            <w:r w:rsidRPr="00633044">
              <w:rPr>
                <w:rFonts w:hint="eastAsia"/>
                <w:sz w:val="21"/>
                <w:szCs w:val="21"/>
              </w:rPr>
              <w:t>(</w:t>
            </w:r>
            <w:r w:rsidRPr="00633044">
              <w:rPr>
                <w:i/>
                <w:sz w:val="21"/>
                <w:szCs w:val="21"/>
              </w:rPr>
              <w:t xml:space="preserve">k </w:t>
            </w:r>
            <w:r w:rsidRPr="00633044">
              <w:rPr>
                <w:sz w:val="21"/>
                <w:szCs w:val="21"/>
              </w:rPr>
              <w:t>= 2</w:t>
            </w:r>
            <w:r w:rsidRPr="00633044">
              <w:rPr>
                <w:rFonts w:hint="eastAsia"/>
                <w:sz w:val="21"/>
                <w:szCs w:val="21"/>
              </w:rPr>
              <w:t>)</w:t>
            </w:r>
          </w:p>
        </w:tc>
      </w:tr>
      <w:tr w:rsidR="00633044" w:rsidRPr="00633044" w:rsidTr="00633044">
        <w:trPr>
          <w:trHeight w:val="567"/>
          <w:jc w:val="center"/>
        </w:trPr>
        <w:tc>
          <w:tcPr>
            <w:tcW w:w="416" w:type="pct"/>
            <w:vMerge/>
            <w:vAlign w:val="center"/>
          </w:tcPr>
          <w:p w:rsidR="000A1521" w:rsidRPr="00633044" w:rsidRDefault="000A1521" w:rsidP="000A1521">
            <w:pPr>
              <w:spacing w:line="360" w:lineRule="auto"/>
              <w:jc w:val="center"/>
              <w:rPr>
                <w:sz w:val="21"/>
                <w:szCs w:val="21"/>
              </w:rPr>
            </w:pPr>
          </w:p>
        </w:tc>
        <w:tc>
          <w:tcPr>
            <w:tcW w:w="524" w:type="pct"/>
            <w:vAlign w:val="center"/>
          </w:tcPr>
          <w:p w:rsidR="000A1521" w:rsidRPr="00633044" w:rsidRDefault="000A1521" w:rsidP="000A1521">
            <w:pPr>
              <w:jc w:val="center"/>
              <w:rPr>
                <w:rFonts w:ascii="宋体" w:hAnsi="宋体" w:cs="宋体"/>
                <w:sz w:val="21"/>
                <w:szCs w:val="21"/>
              </w:rPr>
            </w:pPr>
            <w:r w:rsidRPr="00633044">
              <w:rPr>
                <w:rFonts w:hint="eastAsia"/>
                <w:sz w:val="21"/>
                <w:szCs w:val="21"/>
              </w:rPr>
              <w:t>111.39</w:t>
            </w:r>
          </w:p>
        </w:tc>
        <w:tc>
          <w:tcPr>
            <w:tcW w:w="547" w:type="pct"/>
            <w:vAlign w:val="center"/>
          </w:tcPr>
          <w:p w:rsidR="000A1521" w:rsidRPr="00633044" w:rsidRDefault="000A1521" w:rsidP="000A1521">
            <w:pPr>
              <w:jc w:val="center"/>
              <w:rPr>
                <w:rFonts w:ascii="宋体" w:hAnsi="宋体" w:cs="宋体"/>
                <w:sz w:val="21"/>
                <w:szCs w:val="21"/>
              </w:rPr>
            </w:pPr>
            <w:r w:rsidRPr="00633044">
              <w:rPr>
                <w:rFonts w:hint="eastAsia"/>
                <w:sz w:val="21"/>
                <w:szCs w:val="21"/>
              </w:rPr>
              <w:t>198.28</w:t>
            </w:r>
          </w:p>
        </w:tc>
        <w:tc>
          <w:tcPr>
            <w:tcW w:w="547" w:type="pct"/>
            <w:vAlign w:val="center"/>
          </w:tcPr>
          <w:p w:rsidR="000A1521" w:rsidRPr="00633044" w:rsidRDefault="000A1521" w:rsidP="000A1521">
            <w:pPr>
              <w:jc w:val="center"/>
              <w:rPr>
                <w:rFonts w:ascii="宋体" w:hAnsi="宋体" w:cs="宋体"/>
                <w:sz w:val="21"/>
                <w:szCs w:val="21"/>
              </w:rPr>
            </w:pPr>
            <w:r w:rsidRPr="00633044">
              <w:rPr>
                <w:rFonts w:hint="eastAsia"/>
                <w:sz w:val="21"/>
                <w:szCs w:val="21"/>
              </w:rPr>
              <w:t>86.89</w:t>
            </w:r>
          </w:p>
        </w:tc>
        <w:tc>
          <w:tcPr>
            <w:tcW w:w="620" w:type="pct"/>
            <w:vAlign w:val="center"/>
          </w:tcPr>
          <w:p w:rsidR="000A1521" w:rsidRPr="00633044" w:rsidRDefault="000A1521" w:rsidP="000A1521">
            <w:pPr>
              <w:jc w:val="center"/>
              <w:rPr>
                <w:rFonts w:ascii="宋体" w:hAnsi="宋体" w:cs="宋体"/>
                <w:sz w:val="21"/>
                <w:szCs w:val="21"/>
              </w:rPr>
            </w:pPr>
            <w:r w:rsidRPr="00633044">
              <w:rPr>
                <w:rFonts w:hint="eastAsia"/>
                <w:sz w:val="21"/>
                <w:szCs w:val="21"/>
              </w:rPr>
              <w:t>85.906</w:t>
            </w:r>
          </w:p>
        </w:tc>
        <w:tc>
          <w:tcPr>
            <w:tcW w:w="625" w:type="pct"/>
            <w:vAlign w:val="center"/>
          </w:tcPr>
          <w:p w:rsidR="000A1521" w:rsidRPr="00633044" w:rsidRDefault="000A1521" w:rsidP="000A1521">
            <w:pPr>
              <w:jc w:val="center"/>
              <w:rPr>
                <w:rFonts w:ascii="宋体" w:hAnsi="宋体" w:cs="宋体"/>
                <w:sz w:val="21"/>
                <w:szCs w:val="21"/>
              </w:rPr>
            </w:pPr>
            <w:r w:rsidRPr="00633044">
              <w:rPr>
                <w:rFonts w:hint="eastAsia"/>
                <w:sz w:val="21"/>
                <w:szCs w:val="21"/>
              </w:rPr>
              <w:t>+1.15%</w:t>
            </w:r>
          </w:p>
        </w:tc>
        <w:tc>
          <w:tcPr>
            <w:tcW w:w="625" w:type="pct"/>
            <w:vMerge/>
            <w:vAlign w:val="center"/>
          </w:tcPr>
          <w:p w:rsidR="000A1521" w:rsidRPr="00633044" w:rsidRDefault="000A1521" w:rsidP="000A1521">
            <w:pPr>
              <w:spacing w:line="360" w:lineRule="auto"/>
              <w:jc w:val="center"/>
              <w:rPr>
                <w:sz w:val="21"/>
                <w:szCs w:val="21"/>
              </w:rPr>
            </w:pPr>
          </w:p>
        </w:tc>
        <w:tc>
          <w:tcPr>
            <w:tcW w:w="547" w:type="pct"/>
            <w:vMerge/>
            <w:vAlign w:val="center"/>
          </w:tcPr>
          <w:p w:rsidR="000A1521" w:rsidRPr="00633044" w:rsidRDefault="000A1521" w:rsidP="000A1521">
            <w:pPr>
              <w:spacing w:line="360" w:lineRule="auto"/>
              <w:jc w:val="center"/>
              <w:rPr>
                <w:sz w:val="21"/>
                <w:szCs w:val="21"/>
              </w:rPr>
            </w:pPr>
          </w:p>
        </w:tc>
        <w:tc>
          <w:tcPr>
            <w:tcW w:w="547" w:type="pct"/>
            <w:vMerge/>
            <w:vAlign w:val="center"/>
          </w:tcPr>
          <w:p w:rsidR="000A1521" w:rsidRPr="00633044" w:rsidRDefault="000A1521" w:rsidP="000A1521">
            <w:pPr>
              <w:spacing w:line="360" w:lineRule="auto"/>
              <w:jc w:val="center"/>
              <w:rPr>
                <w:sz w:val="21"/>
                <w:szCs w:val="21"/>
              </w:rPr>
            </w:pPr>
          </w:p>
        </w:tc>
      </w:tr>
      <w:tr w:rsidR="00633044" w:rsidRPr="00633044" w:rsidTr="00633044">
        <w:trPr>
          <w:trHeight w:val="567"/>
          <w:jc w:val="center"/>
        </w:trPr>
        <w:tc>
          <w:tcPr>
            <w:tcW w:w="416" w:type="pct"/>
            <w:vMerge/>
            <w:vAlign w:val="center"/>
          </w:tcPr>
          <w:p w:rsidR="000A1521" w:rsidRPr="00633044" w:rsidRDefault="000A1521" w:rsidP="000A1521">
            <w:pPr>
              <w:spacing w:line="360" w:lineRule="auto"/>
              <w:jc w:val="center"/>
              <w:rPr>
                <w:sz w:val="21"/>
                <w:szCs w:val="21"/>
              </w:rPr>
            </w:pPr>
          </w:p>
        </w:tc>
        <w:tc>
          <w:tcPr>
            <w:tcW w:w="524" w:type="pct"/>
            <w:vAlign w:val="center"/>
          </w:tcPr>
          <w:p w:rsidR="000A1521" w:rsidRPr="00633044" w:rsidRDefault="000A1521" w:rsidP="000A1521">
            <w:pPr>
              <w:jc w:val="center"/>
              <w:rPr>
                <w:rFonts w:ascii="宋体" w:hAnsi="宋体" w:cs="宋体"/>
                <w:sz w:val="21"/>
                <w:szCs w:val="21"/>
              </w:rPr>
            </w:pPr>
            <w:r w:rsidRPr="00633044">
              <w:rPr>
                <w:rFonts w:hint="eastAsia"/>
                <w:sz w:val="21"/>
                <w:szCs w:val="21"/>
              </w:rPr>
              <w:t>215.45</w:t>
            </w:r>
          </w:p>
        </w:tc>
        <w:tc>
          <w:tcPr>
            <w:tcW w:w="547" w:type="pct"/>
            <w:vAlign w:val="center"/>
          </w:tcPr>
          <w:p w:rsidR="000A1521" w:rsidRPr="00633044" w:rsidRDefault="000A1521" w:rsidP="000A1521">
            <w:pPr>
              <w:jc w:val="center"/>
              <w:rPr>
                <w:rFonts w:ascii="宋体" w:hAnsi="宋体" w:cs="宋体"/>
                <w:sz w:val="21"/>
                <w:szCs w:val="21"/>
              </w:rPr>
            </w:pPr>
            <w:r w:rsidRPr="00633044">
              <w:rPr>
                <w:rFonts w:hint="eastAsia"/>
                <w:sz w:val="21"/>
                <w:szCs w:val="21"/>
              </w:rPr>
              <w:t>302.91</w:t>
            </w:r>
          </w:p>
        </w:tc>
        <w:tc>
          <w:tcPr>
            <w:tcW w:w="547" w:type="pct"/>
            <w:vAlign w:val="center"/>
          </w:tcPr>
          <w:p w:rsidR="000A1521" w:rsidRPr="00633044" w:rsidRDefault="000A1521" w:rsidP="000A1521">
            <w:pPr>
              <w:jc w:val="center"/>
              <w:rPr>
                <w:rFonts w:ascii="宋体" w:hAnsi="宋体" w:cs="宋体"/>
                <w:sz w:val="21"/>
                <w:szCs w:val="21"/>
              </w:rPr>
            </w:pPr>
            <w:r w:rsidRPr="00633044">
              <w:rPr>
                <w:rFonts w:hint="eastAsia"/>
                <w:sz w:val="21"/>
                <w:szCs w:val="21"/>
              </w:rPr>
              <w:t>87.46</w:t>
            </w:r>
          </w:p>
        </w:tc>
        <w:tc>
          <w:tcPr>
            <w:tcW w:w="620" w:type="pct"/>
            <w:vAlign w:val="center"/>
          </w:tcPr>
          <w:p w:rsidR="000A1521" w:rsidRPr="00633044" w:rsidRDefault="000A1521" w:rsidP="000A1521">
            <w:pPr>
              <w:jc w:val="center"/>
              <w:rPr>
                <w:rFonts w:ascii="宋体" w:hAnsi="宋体" w:cs="宋体"/>
                <w:sz w:val="21"/>
                <w:szCs w:val="21"/>
              </w:rPr>
            </w:pPr>
            <w:r w:rsidRPr="00633044">
              <w:rPr>
                <w:rFonts w:hint="eastAsia"/>
                <w:sz w:val="21"/>
                <w:szCs w:val="21"/>
              </w:rPr>
              <w:t>86.851</w:t>
            </w:r>
          </w:p>
        </w:tc>
        <w:tc>
          <w:tcPr>
            <w:tcW w:w="625" w:type="pct"/>
            <w:vAlign w:val="center"/>
          </w:tcPr>
          <w:p w:rsidR="000A1521" w:rsidRPr="00633044" w:rsidRDefault="000A1521" w:rsidP="000A1521">
            <w:pPr>
              <w:jc w:val="center"/>
              <w:rPr>
                <w:rFonts w:ascii="宋体" w:hAnsi="宋体" w:cs="宋体"/>
                <w:sz w:val="21"/>
                <w:szCs w:val="21"/>
              </w:rPr>
            </w:pPr>
            <w:r w:rsidRPr="00633044">
              <w:rPr>
                <w:rFonts w:hint="eastAsia"/>
                <w:sz w:val="21"/>
                <w:szCs w:val="21"/>
              </w:rPr>
              <w:t>+0.70%</w:t>
            </w:r>
          </w:p>
        </w:tc>
        <w:tc>
          <w:tcPr>
            <w:tcW w:w="625" w:type="pct"/>
            <w:vMerge/>
            <w:vAlign w:val="center"/>
          </w:tcPr>
          <w:p w:rsidR="000A1521" w:rsidRPr="00633044" w:rsidRDefault="000A1521" w:rsidP="000A1521">
            <w:pPr>
              <w:spacing w:line="360" w:lineRule="auto"/>
              <w:jc w:val="center"/>
              <w:rPr>
                <w:sz w:val="21"/>
                <w:szCs w:val="21"/>
              </w:rPr>
            </w:pPr>
          </w:p>
        </w:tc>
        <w:tc>
          <w:tcPr>
            <w:tcW w:w="547" w:type="pct"/>
            <w:vMerge/>
            <w:vAlign w:val="center"/>
          </w:tcPr>
          <w:p w:rsidR="000A1521" w:rsidRPr="00633044" w:rsidRDefault="000A1521" w:rsidP="000A1521">
            <w:pPr>
              <w:spacing w:line="360" w:lineRule="auto"/>
              <w:jc w:val="center"/>
              <w:rPr>
                <w:sz w:val="21"/>
                <w:szCs w:val="21"/>
              </w:rPr>
            </w:pPr>
          </w:p>
        </w:tc>
        <w:tc>
          <w:tcPr>
            <w:tcW w:w="547" w:type="pct"/>
            <w:vMerge/>
            <w:vAlign w:val="center"/>
          </w:tcPr>
          <w:p w:rsidR="000A1521" w:rsidRPr="00633044" w:rsidRDefault="000A1521" w:rsidP="000A1521">
            <w:pPr>
              <w:spacing w:line="360" w:lineRule="auto"/>
              <w:jc w:val="center"/>
              <w:rPr>
                <w:sz w:val="21"/>
                <w:szCs w:val="21"/>
              </w:rPr>
            </w:pPr>
          </w:p>
        </w:tc>
      </w:tr>
    </w:tbl>
    <w:p w:rsidR="000A1521" w:rsidRPr="00633044" w:rsidRDefault="000A1521" w:rsidP="000A1521">
      <w:pPr>
        <w:spacing w:line="360" w:lineRule="auto"/>
      </w:pPr>
      <w:r w:rsidRPr="00633044">
        <w:rPr>
          <w:rFonts w:hint="eastAsia"/>
        </w:rPr>
        <w:t>容积法（实验对象为</w:t>
      </w:r>
      <w:r w:rsidRPr="00633044">
        <w:rPr>
          <w:rFonts w:hint="eastAsia"/>
        </w:rPr>
        <w:t>DN100</w:t>
      </w:r>
      <w:r w:rsidRPr="00633044">
        <w:rPr>
          <w:rFonts w:hint="eastAsia"/>
        </w:rPr>
        <w:t>石墨刮板流量计）</w:t>
      </w:r>
    </w:p>
    <w:tbl>
      <w:tblPr>
        <w:tblStyle w:val="a5"/>
        <w:tblW w:w="5000" w:type="pct"/>
        <w:jc w:val="center"/>
        <w:tblLook w:val="04A0" w:firstRow="1" w:lastRow="0" w:firstColumn="1" w:lastColumn="0" w:noHBand="0" w:noVBand="1"/>
      </w:tblPr>
      <w:tblGrid>
        <w:gridCol w:w="1114"/>
        <w:gridCol w:w="946"/>
        <w:gridCol w:w="1108"/>
        <w:gridCol w:w="1070"/>
        <w:gridCol w:w="1070"/>
        <w:gridCol w:w="1070"/>
        <w:gridCol w:w="1070"/>
        <w:gridCol w:w="1074"/>
      </w:tblGrid>
      <w:tr w:rsidR="00633044" w:rsidRPr="00633044" w:rsidTr="00633044">
        <w:trPr>
          <w:trHeight w:val="276"/>
          <w:jc w:val="center"/>
        </w:trPr>
        <w:tc>
          <w:tcPr>
            <w:tcW w:w="5000" w:type="pct"/>
            <w:gridSpan w:val="8"/>
            <w:tcBorders>
              <w:right w:val="single" w:sz="4" w:space="0" w:color="auto"/>
            </w:tcBorders>
            <w:vAlign w:val="center"/>
          </w:tcPr>
          <w:p w:rsidR="00633044" w:rsidRPr="00633044" w:rsidRDefault="00633044" w:rsidP="000A1521">
            <w:pPr>
              <w:adjustRightInd w:val="0"/>
              <w:snapToGrid w:val="0"/>
              <w:jc w:val="left"/>
              <w:rPr>
                <w:sz w:val="21"/>
                <w:szCs w:val="21"/>
              </w:rPr>
            </w:pPr>
            <w:r w:rsidRPr="00633044">
              <w:rPr>
                <w:rFonts w:hint="eastAsia"/>
                <w:sz w:val="21"/>
                <w:szCs w:val="21"/>
              </w:rPr>
              <w:t>量器标称刻度：</w:t>
            </w:r>
            <w:r w:rsidRPr="00633044">
              <w:rPr>
                <w:rFonts w:hint="eastAsia"/>
                <w:sz w:val="21"/>
                <w:szCs w:val="21"/>
                <w:u w:val="single"/>
              </w:rPr>
              <w:t xml:space="preserve">  136.42mm         </w:t>
            </w:r>
            <w:r w:rsidRPr="00633044">
              <w:rPr>
                <w:rFonts w:hint="eastAsia"/>
                <w:sz w:val="21"/>
                <w:szCs w:val="21"/>
              </w:rPr>
              <w:t>量器</w:t>
            </w:r>
            <w:proofErr w:type="gramStart"/>
            <w:r w:rsidRPr="00633044">
              <w:rPr>
                <w:rFonts w:hint="eastAsia"/>
                <w:sz w:val="21"/>
                <w:szCs w:val="21"/>
              </w:rPr>
              <w:t>颈</w:t>
            </w:r>
            <w:proofErr w:type="gramEnd"/>
            <w:r w:rsidRPr="00633044">
              <w:rPr>
                <w:rFonts w:hint="eastAsia"/>
                <w:sz w:val="21"/>
                <w:szCs w:val="21"/>
              </w:rPr>
              <w:t>分度值：</w:t>
            </w:r>
            <w:r w:rsidRPr="00633044">
              <w:rPr>
                <w:rFonts w:hint="eastAsia"/>
                <w:sz w:val="21"/>
                <w:szCs w:val="21"/>
                <w:u w:val="single"/>
              </w:rPr>
              <w:t xml:space="preserve">  96.795mL/mm           </w:t>
            </w:r>
            <w:r w:rsidRPr="00633044">
              <w:rPr>
                <w:rFonts w:hint="eastAsia"/>
                <w:sz w:val="21"/>
                <w:szCs w:val="21"/>
              </w:rPr>
              <w:t xml:space="preserve">  </w:t>
            </w:r>
          </w:p>
        </w:tc>
      </w:tr>
      <w:tr w:rsidR="00633044" w:rsidRPr="00633044" w:rsidTr="00633044">
        <w:trPr>
          <w:trHeight w:val="280"/>
          <w:jc w:val="center"/>
        </w:trPr>
        <w:tc>
          <w:tcPr>
            <w:tcW w:w="5000" w:type="pct"/>
            <w:gridSpan w:val="8"/>
            <w:tcBorders>
              <w:right w:val="single" w:sz="4" w:space="0" w:color="auto"/>
            </w:tcBorders>
            <w:vAlign w:val="center"/>
          </w:tcPr>
          <w:p w:rsidR="00633044" w:rsidRPr="00633044" w:rsidRDefault="00633044" w:rsidP="000A1521">
            <w:pPr>
              <w:adjustRightInd w:val="0"/>
              <w:snapToGrid w:val="0"/>
              <w:jc w:val="left"/>
              <w:rPr>
                <w:sz w:val="21"/>
                <w:szCs w:val="21"/>
              </w:rPr>
            </w:pPr>
            <w:r w:rsidRPr="00633044">
              <w:rPr>
                <w:rFonts w:hint="eastAsia"/>
                <w:sz w:val="21"/>
                <w:szCs w:val="21"/>
              </w:rPr>
              <w:t>零点漂移：</w:t>
            </w:r>
            <w:r w:rsidRPr="00633044">
              <w:rPr>
                <w:rFonts w:hint="eastAsia"/>
                <w:sz w:val="21"/>
                <w:szCs w:val="21"/>
                <w:u w:val="single"/>
              </w:rPr>
              <w:t xml:space="preserve">    0          </w:t>
            </w:r>
            <w:r w:rsidRPr="00633044">
              <w:rPr>
                <w:rFonts w:hint="eastAsia"/>
                <w:sz w:val="21"/>
                <w:szCs w:val="21"/>
              </w:rPr>
              <w:t xml:space="preserve">   </w:t>
            </w:r>
          </w:p>
        </w:tc>
      </w:tr>
      <w:tr w:rsidR="00633044" w:rsidRPr="00633044" w:rsidTr="00633044">
        <w:trPr>
          <w:trHeight w:val="398"/>
          <w:jc w:val="center"/>
        </w:trPr>
        <w:tc>
          <w:tcPr>
            <w:tcW w:w="1207" w:type="pct"/>
            <w:gridSpan w:val="2"/>
            <w:vAlign w:val="center"/>
          </w:tcPr>
          <w:p w:rsidR="00633044" w:rsidRPr="00633044" w:rsidRDefault="00633044" w:rsidP="000A1521">
            <w:pPr>
              <w:adjustRightInd w:val="0"/>
              <w:snapToGrid w:val="0"/>
              <w:jc w:val="center"/>
              <w:rPr>
                <w:sz w:val="21"/>
                <w:szCs w:val="21"/>
              </w:rPr>
            </w:pPr>
            <w:r w:rsidRPr="00633044">
              <w:rPr>
                <w:sz w:val="21"/>
                <w:szCs w:val="21"/>
              </w:rPr>
              <w:t>校准流量</w:t>
            </w:r>
          </w:p>
          <w:p w:rsidR="00633044" w:rsidRPr="00633044" w:rsidRDefault="00633044" w:rsidP="000A1521">
            <w:pPr>
              <w:adjustRightInd w:val="0"/>
              <w:snapToGrid w:val="0"/>
              <w:jc w:val="center"/>
              <w:rPr>
                <w:sz w:val="21"/>
                <w:szCs w:val="21"/>
              </w:rPr>
            </w:pPr>
            <w:r w:rsidRPr="00633044">
              <w:rPr>
                <w:rFonts w:hint="eastAsia"/>
                <w:sz w:val="21"/>
                <w:szCs w:val="21"/>
              </w:rPr>
              <w:t>（</w:t>
            </w:r>
            <w:r w:rsidRPr="00633044">
              <w:rPr>
                <w:sz w:val="21"/>
                <w:szCs w:val="21"/>
              </w:rPr>
              <w:t>m</w:t>
            </w:r>
            <w:r w:rsidRPr="00633044">
              <w:rPr>
                <w:rFonts w:hint="eastAsia"/>
                <w:sz w:val="21"/>
                <w:szCs w:val="21"/>
                <w:vertAlign w:val="superscript"/>
              </w:rPr>
              <w:t>3</w:t>
            </w:r>
            <w:r w:rsidRPr="00633044">
              <w:rPr>
                <w:rFonts w:hint="eastAsia"/>
                <w:sz w:val="21"/>
                <w:szCs w:val="21"/>
              </w:rPr>
              <w:t>/h</w:t>
            </w:r>
            <w:r w:rsidRPr="00633044">
              <w:rPr>
                <w:rFonts w:hint="eastAsia"/>
                <w:sz w:val="21"/>
                <w:szCs w:val="21"/>
              </w:rPr>
              <w:t>）</w:t>
            </w:r>
          </w:p>
        </w:tc>
        <w:tc>
          <w:tcPr>
            <w:tcW w:w="1906" w:type="pct"/>
            <w:gridSpan w:val="3"/>
            <w:vAlign w:val="center"/>
          </w:tcPr>
          <w:p w:rsidR="00633044" w:rsidRPr="00633044" w:rsidRDefault="00633044" w:rsidP="000A1521">
            <w:pPr>
              <w:adjustRightInd w:val="0"/>
              <w:snapToGrid w:val="0"/>
              <w:jc w:val="center"/>
              <w:rPr>
                <w:sz w:val="21"/>
                <w:szCs w:val="21"/>
              </w:rPr>
            </w:pPr>
            <w:r w:rsidRPr="00633044">
              <w:rPr>
                <w:rFonts w:hint="eastAsia"/>
                <w:sz w:val="21"/>
                <w:szCs w:val="21"/>
              </w:rPr>
              <w:t>15</w:t>
            </w:r>
          </w:p>
        </w:tc>
        <w:tc>
          <w:tcPr>
            <w:tcW w:w="1887" w:type="pct"/>
            <w:gridSpan w:val="3"/>
            <w:vAlign w:val="center"/>
          </w:tcPr>
          <w:p w:rsidR="00633044" w:rsidRPr="00633044" w:rsidRDefault="00633044" w:rsidP="000A1521">
            <w:pPr>
              <w:adjustRightInd w:val="0"/>
              <w:snapToGrid w:val="0"/>
              <w:jc w:val="center"/>
              <w:rPr>
                <w:sz w:val="21"/>
                <w:szCs w:val="21"/>
              </w:rPr>
            </w:pPr>
            <w:r w:rsidRPr="00633044">
              <w:rPr>
                <w:rFonts w:hint="eastAsia"/>
                <w:sz w:val="21"/>
                <w:szCs w:val="21"/>
              </w:rPr>
              <w:t>50</w:t>
            </w:r>
          </w:p>
        </w:tc>
      </w:tr>
      <w:tr w:rsidR="00633044" w:rsidRPr="00633044" w:rsidTr="00633044">
        <w:trPr>
          <w:trHeight w:val="567"/>
          <w:jc w:val="center"/>
        </w:trPr>
        <w:tc>
          <w:tcPr>
            <w:tcW w:w="653" w:type="pct"/>
            <w:vMerge w:val="restart"/>
            <w:tcBorders>
              <w:right w:val="single" w:sz="4" w:space="0" w:color="auto"/>
            </w:tcBorders>
            <w:vAlign w:val="center"/>
          </w:tcPr>
          <w:p w:rsidR="00633044" w:rsidRPr="00633044" w:rsidRDefault="00633044" w:rsidP="000A1521">
            <w:pPr>
              <w:adjustRightInd w:val="0"/>
              <w:snapToGrid w:val="0"/>
              <w:jc w:val="center"/>
              <w:rPr>
                <w:sz w:val="21"/>
                <w:szCs w:val="21"/>
              </w:rPr>
            </w:pPr>
            <w:r w:rsidRPr="00633044">
              <w:rPr>
                <w:sz w:val="21"/>
                <w:szCs w:val="21"/>
              </w:rPr>
              <w:t>流量计示值</w:t>
            </w:r>
          </w:p>
          <w:p w:rsidR="00633044" w:rsidRPr="00633044" w:rsidRDefault="00633044" w:rsidP="000A1521">
            <w:pPr>
              <w:adjustRightInd w:val="0"/>
              <w:snapToGrid w:val="0"/>
              <w:jc w:val="center"/>
              <w:rPr>
                <w:sz w:val="21"/>
                <w:szCs w:val="21"/>
              </w:rPr>
            </w:pPr>
            <w:r w:rsidRPr="00633044">
              <w:rPr>
                <w:rFonts w:hint="eastAsia"/>
                <w:sz w:val="21"/>
                <w:szCs w:val="21"/>
              </w:rPr>
              <w:t>(L)</w:t>
            </w:r>
          </w:p>
        </w:tc>
        <w:tc>
          <w:tcPr>
            <w:tcW w:w="555" w:type="pct"/>
            <w:tcBorders>
              <w:top w:val="single" w:sz="4" w:space="0" w:color="auto"/>
              <w:left w:val="single" w:sz="4" w:space="0" w:color="auto"/>
              <w:bottom w:val="single" w:sz="4" w:space="0" w:color="auto"/>
            </w:tcBorders>
            <w:vAlign w:val="center"/>
          </w:tcPr>
          <w:p w:rsidR="00633044" w:rsidRPr="00633044" w:rsidRDefault="00633044" w:rsidP="000A1521">
            <w:pPr>
              <w:adjustRightInd w:val="0"/>
              <w:snapToGrid w:val="0"/>
              <w:jc w:val="center"/>
              <w:rPr>
                <w:sz w:val="21"/>
                <w:szCs w:val="21"/>
              </w:rPr>
            </w:pPr>
            <w:r w:rsidRPr="00633044">
              <w:rPr>
                <w:sz w:val="21"/>
                <w:szCs w:val="21"/>
              </w:rPr>
              <w:t>初值</w:t>
            </w:r>
          </w:p>
        </w:tc>
        <w:tc>
          <w:tcPr>
            <w:tcW w:w="650" w:type="pct"/>
            <w:tcBorders>
              <w:bottom w:val="single" w:sz="4" w:space="0" w:color="auto"/>
              <w:right w:val="single" w:sz="4" w:space="0" w:color="auto"/>
            </w:tcBorders>
            <w:vAlign w:val="center"/>
          </w:tcPr>
          <w:p w:rsidR="00633044" w:rsidRPr="00633044" w:rsidRDefault="00633044" w:rsidP="000A1521">
            <w:pPr>
              <w:adjustRightInd w:val="0"/>
              <w:snapToGrid w:val="0"/>
              <w:jc w:val="center"/>
              <w:rPr>
                <w:sz w:val="21"/>
                <w:szCs w:val="21"/>
              </w:rPr>
            </w:pPr>
            <w:r w:rsidRPr="00633044">
              <w:rPr>
                <w:sz w:val="21"/>
                <w:szCs w:val="21"/>
              </w:rPr>
              <w:t>0</w:t>
            </w:r>
          </w:p>
        </w:tc>
        <w:tc>
          <w:tcPr>
            <w:tcW w:w="628" w:type="pct"/>
            <w:tcBorders>
              <w:left w:val="single" w:sz="4" w:space="0" w:color="auto"/>
              <w:bottom w:val="single" w:sz="4" w:space="0" w:color="auto"/>
              <w:right w:val="single" w:sz="4" w:space="0" w:color="auto"/>
            </w:tcBorders>
            <w:vAlign w:val="center"/>
          </w:tcPr>
          <w:p w:rsidR="00633044" w:rsidRPr="00633044" w:rsidRDefault="00633044" w:rsidP="000A1521">
            <w:pPr>
              <w:adjustRightInd w:val="0"/>
              <w:snapToGrid w:val="0"/>
              <w:jc w:val="center"/>
              <w:rPr>
                <w:sz w:val="21"/>
                <w:szCs w:val="21"/>
              </w:rPr>
            </w:pPr>
            <w:r w:rsidRPr="00633044">
              <w:rPr>
                <w:sz w:val="21"/>
                <w:szCs w:val="21"/>
              </w:rPr>
              <w:t>0</w:t>
            </w:r>
          </w:p>
        </w:tc>
        <w:tc>
          <w:tcPr>
            <w:tcW w:w="628" w:type="pct"/>
            <w:tcBorders>
              <w:left w:val="single" w:sz="4" w:space="0" w:color="auto"/>
              <w:bottom w:val="single" w:sz="4" w:space="0" w:color="auto"/>
            </w:tcBorders>
            <w:vAlign w:val="center"/>
          </w:tcPr>
          <w:p w:rsidR="00633044" w:rsidRPr="00633044" w:rsidRDefault="00633044" w:rsidP="000A1521">
            <w:pPr>
              <w:adjustRightInd w:val="0"/>
              <w:snapToGrid w:val="0"/>
              <w:jc w:val="center"/>
              <w:rPr>
                <w:sz w:val="21"/>
                <w:szCs w:val="21"/>
              </w:rPr>
            </w:pPr>
            <w:r w:rsidRPr="00633044">
              <w:rPr>
                <w:sz w:val="21"/>
                <w:szCs w:val="21"/>
              </w:rPr>
              <w:t>0</w:t>
            </w:r>
          </w:p>
        </w:tc>
        <w:tc>
          <w:tcPr>
            <w:tcW w:w="628" w:type="pct"/>
            <w:tcBorders>
              <w:bottom w:val="single" w:sz="4" w:space="0" w:color="auto"/>
            </w:tcBorders>
            <w:vAlign w:val="center"/>
          </w:tcPr>
          <w:p w:rsidR="00633044" w:rsidRPr="00633044" w:rsidRDefault="00633044" w:rsidP="000A1521">
            <w:pPr>
              <w:adjustRightInd w:val="0"/>
              <w:snapToGrid w:val="0"/>
              <w:jc w:val="center"/>
              <w:rPr>
                <w:sz w:val="21"/>
                <w:szCs w:val="21"/>
              </w:rPr>
            </w:pPr>
            <w:r w:rsidRPr="00633044">
              <w:rPr>
                <w:sz w:val="21"/>
                <w:szCs w:val="21"/>
              </w:rPr>
              <w:t>0</w:t>
            </w:r>
          </w:p>
        </w:tc>
        <w:tc>
          <w:tcPr>
            <w:tcW w:w="628" w:type="pct"/>
            <w:vAlign w:val="center"/>
          </w:tcPr>
          <w:p w:rsidR="00633044" w:rsidRPr="00633044" w:rsidRDefault="00633044" w:rsidP="000A1521">
            <w:pPr>
              <w:adjustRightInd w:val="0"/>
              <w:snapToGrid w:val="0"/>
              <w:jc w:val="center"/>
              <w:rPr>
                <w:sz w:val="21"/>
                <w:szCs w:val="21"/>
              </w:rPr>
            </w:pPr>
            <w:r w:rsidRPr="00633044">
              <w:rPr>
                <w:sz w:val="21"/>
                <w:szCs w:val="21"/>
              </w:rPr>
              <w:t>0</w:t>
            </w:r>
          </w:p>
        </w:tc>
        <w:tc>
          <w:tcPr>
            <w:tcW w:w="631" w:type="pct"/>
            <w:tcBorders>
              <w:bottom w:val="single" w:sz="4" w:space="0" w:color="auto"/>
            </w:tcBorders>
            <w:vAlign w:val="center"/>
          </w:tcPr>
          <w:p w:rsidR="00633044" w:rsidRPr="00633044" w:rsidRDefault="00633044" w:rsidP="000A1521">
            <w:pPr>
              <w:adjustRightInd w:val="0"/>
              <w:snapToGrid w:val="0"/>
              <w:jc w:val="center"/>
              <w:rPr>
                <w:sz w:val="21"/>
                <w:szCs w:val="21"/>
              </w:rPr>
            </w:pPr>
            <w:r w:rsidRPr="00633044">
              <w:rPr>
                <w:sz w:val="21"/>
                <w:szCs w:val="21"/>
              </w:rPr>
              <w:t>0</w:t>
            </w:r>
          </w:p>
        </w:tc>
      </w:tr>
      <w:tr w:rsidR="00633044" w:rsidRPr="00633044" w:rsidTr="00633044">
        <w:trPr>
          <w:trHeight w:val="567"/>
          <w:jc w:val="center"/>
        </w:trPr>
        <w:tc>
          <w:tcPr>
            <w:tcW w:w="653" w:type="pct"/>
            <w:vMerge/>
            <w:tcBorders>
              <w:right w:val="single" w:sz="4" w:space="0" w:color="auto"/>
            </w:tcBorders>
            <w:vAlign w:val="center"/>
          </w:tcPr>
          <w:p w:rsidR="00633044" w:rsidRPr="00633044" w:rsidRDefault="00633044" w:rsidP="000A1521">
            <w:pPr>
              <w:adjustRightInd w:val="0"/>
              <w:snapToGrid w:val="0"/>
              <w:jc w:val="center"/>
              <w:rPr>
                <w:sz w:val="21"/>
                <w:szCs w:val="21"/>
              </w:rPr>
            </w:pPr>
          </w:p>
        </w:tc>
        <w:tc>
          <w:tcPr>
            <w:tcW w:w="555" w:type="pct"/>
            <w:tcBorders>
              <w:top w:val="single" w:sz="4" w:space="0" w:color="auto"/>
              <w:left w:val="single" w:sz="4" w:space="0" w:color="auto"/>
              <w:bottom w:val="single" w:sz="4" w:space="0" w:color="auto"/>
            </w:tcBorders>
            <w:vAlign w:val="center"/>
          </w:tcPr>
          <w:p w:rsidR="00633044" w:rsidRPr="00633044" w:rsidRDefault="00633044" w:rsidP="000A1521">
            <w:pPr>
              <w:adjustRightInd w:val="0"/>
              <w:snapToGrid w:val="0"/>
              <w:jc w:val="center"/>
              <w:rPr>
                <w:sz w:val="21"/>
                <w:szCs w:val="21"/>
              </w:rPr>
            </w:pPr>
            <w:r w:rsidRPr="00633044">
              <w:rPr>
                <w:sz w:val="21"/>
                <w:szCs w:val="21"/>
              </w:rPr>
              <w:t>终值</w:t>
            </w:r>
          </w:p>
        </w:tc>
        <w:tc>
          <w:tcPr>
            <w:tcW w:w="650" w:type="pct"/>
            <w:tcBorders>
              <w:top w:val="single" w:sz="4" w:space="0" w:color="auto"/>
              <w:bottom w:val="single" w:sz="4" w:space="0" w:color="auto"/>
              <w:right w:val="single" w:sz="4" w:space="0" w:color="auto"/>
            </w:tcBorders>
            <w:vAlign w:val="center"/>
          </w:tcPr>
          <w:p w:rsidR="00633044" w:rsidRPr="00633044" w:rsidRDefault="00633044" w:rsidP="000A1521">
            <w:pPr>
              <w:adjustRightInd w:val="0"/>
              <w:snapToGrid w:val="0"/>
              <w:jc w:val="center"/>
              <w:rPr>
                <w:sz w:val="21"/>
                <w:szCs w:val="21"/>
              </w:rPr>
            </w:pPr>
            <w:r w:rsidRPr="00633044">
              <w:rPr>
                <w:sz w:val="21"/>
                <w:szCs w:val="21"/>
              </w:rPr>
              <w:t>2000.0</w:t>
            </w:r>
          </w:p>
        </w:tc>
        <w:tc>
          <w:tcPr>
            <w:tcW w:w="628" w:type="pct"/>
            <w:tcBorders>
              <w:top w:val="single" w:sz="4" w:space="0" w:color="auto"/>
              <w:left w:val="single" w:sz="4" w:space="0" w:color="auto"/>
              <w:bottom w:val="single" w:sz="4" w:space="0" w:color="auto"/>
              <w:right w:val="single" w:sz="4" w:space="0" w:color="auto"/>
            </w:tcBorders>
            <w:vAlign w:val="center"/>
          </w:tcPr>
          <w:p w:rsidR="00633044" w:rsidRPr="00633044" w:rsidRDefault="00633044" w:rsidP="000A1521">
            <w:pPr>
              <w:adjustRightInd w:val="0"/>
              <w:snapToGrid w:val="0"/>
              <w:jc w:val="center"/>
              <w:rPr>
                <w:sz w:val="21"/>
                <w:szCs w:val="21"/>
              </w:rPr>
            </w:pPr>
            <w:r w:rsidRPr="00633044">
              <w:rPr>
                <w:sz w:val="21"/>
                <w:szCs w:val="21"/>
              </w:rPr>
              <w:t>2000.0</w:t>
            </w:r>
          </w:p>
        </w:tc>
        <w:tc>
          <w:tcPr>
            <w:tcW w:w="628" w:type="pct"/>
            <w:tcBorders>
              <w:top w:val="single" w:sz="4" w:space="0" w:color="auto"/>
              <w:left w:val="single" w:sz="4" w:space="0" w:color="auto"/>
              <w:bottom w:val="single" w:sz="4" w:space="0" w:color="auto"/>
            </w:tcBorders>
            <w:vAlign w:val="center"/>
          </w:tcPr>
          <w:p w:rsidR="00633044" w:rsidRPr="00633044" w:rsidRDefault="00633044" w:rsidP="000A1521">
            <w:pPr>
              <w:adjustRightInd w:val="0"/>
              <w:snapToGrid w:val="0"/>
              <w:jc w:val="center"/>
              <w:rPr>
                <w:sz w:val="21"/>
                <w:szCs w:val="21"/>
              </w:rPr>
            </w:pPr>
            <w:r w:rsidRPr="00633044">
              <w:rPr>
                <w:sz w:val="21"/>
                <w:szCs w:val="21"/>
              </w:rPr>
              <w:t>2000.0</w:t>
            </w:r>
          </w:p>
        </w:tc>
        <w:tc>
          <w:tcPr>
            <w:tcW w:w="628" w:type="pct"/>
            <w:tcBorders>
              <w:top w:val="single" w:sz="4" w:space="0" w:color="auto"/>
              <w:bottom w:val="single" w:sz="4" w:space="0" w:color="auto"/>
            </w:tcBorders>
            <w:vAlign w:val="center"/>
          </w:tcPr>
          <w:p w:rsidR="00633044" w:rsidRPr="00633044" w:rsidRDefault="00633044" w:rsidP="000A1521">
            <w:pPr>
              <w:adjustRightInd w:val="0"/>
              <w:snapToGrid w:val="0"/>
              <w:jc w:val="center"/>
              <w:rPr>
                <w:sz w:val="21"/>
                <w:szCs w:val="21"/>
              </w:rPr>
            </w:pPr>
            <w:r w:rsidRPr="00633044">
              <w:rPr>
                <w:sz w:val="21"/>
                <w:szCs w:val="21"/>
              </w:rPr>
              <w:t>2000.0</w:t>
            </w:r>
          </w:p>
        </w:tc>
        <w:tc>
          <w:tcPr>
            <w:tcW w:w="628" w:type="pct"/>
            <w:tcBorders>
              <w:bottom w:val="single" w:sz="4" w:space="0" w:color="auto"/>
            </w:tcBorders>
            <w:vAlign w:val="center"/>
          </w:tcPr>
          <w:p w:rsidR="00633044" w:rsidRPr="00633044" w:rsidRDefault="00633044" w:rsidP="000A1521">
            <w:pPr>
              <w:adjustRightInd w:val="0"/>
              <w:snapToGrid w:val="0"/>
              <w:jc w:val="center"/>
              <w:rPr>
                <w:sz w:val="21"/>
                <w:szCs w:val="21"/>
              </w:rPr>
            </w:pPr>
            <w:r w:rsidRPr="00633044">
              <w:rPr>
                <w:sz w:val="21"/>
                <w:szCs w:val="21"/>
              </w:rPr>
              <w:t>2000.0</w:t>
            </w:r>
          </w:p>
        </w:tc>
        <w:tc>
          <w:tcPr>
            <w:tcW w:w="631" w:type="pct"/>
            <w:tcBorders>
              <w:top w:val="single" w:sz="4" w:space="0" w:color="auto"/>
              <w:bottom w:val="single" w:sz="4" w:space="0" w:color="auto"/>
            </w:tcBorders>
            <w:vAlign w:val="center"/>
          </w:tcPr>
          <w:p w:rsidR="00633044" w:rsidRPr="00633044" w:rsidRDefault="00633044" w:rsidP="000A1521">
            <w:pPr>
              <w:adjustRightInd w:val="0"/>
              <w:snapToGrid w:val="0"/>
              <w:jc w:val="center"/>
              <w:rPr>
                <w:sz w:val="21"/>
                <w:szCs w:val="21"/>
              </w:rPr>
            </w:pPr>
            <w:r w:rsidRPr="00633044">
              <w:rPr>
                <w:sz w:val="21"/>
                <w:szCs w:val="21"/>
              </w:rPr>
              <w:t>2000.0</w:t>
            </w:r>
          </w:p>
        </w:tc>
      </w:tr>
      <w:tr w:rsidR="00633044" w:rsidRPr="00633044" w:rsidTr="00633044">
        <w:trPr>
          <w:trHeight w:val="567"/>
          <w:jc w:val="center"/>
        </w:trPr>
        <w:tc>
          <w:tcPr>
            <w:tcW w:w="653" w:type="pct"/>
            <w:vMerge/>
            <w:tcBorders>
              <w:bottom w:val="single" w:sz="4" w:space="0" w:color="auto"/>
              <w:right w:val="single" w:sz="4" w:space="0" w:color="auto"/>
            </w:tcBorders>
            <w:vAlign w:val="center"/>
          </w:tcPr>
          <w:p w:rsidR="00633044" w:rsidRPr="00633044" w:rsidRDefault="00633044" w:rsidP="000A1521">
            <w:pPr>
              <w:adjustRightInd w:val="0"/>
              <w:snapToGrid w:val="0"/>
              <w:jc w:val="center"/>
              <w:rPr>
                <w:sz w:val="21"/>
                <w:szCs w:val="21"/>
              </w:rPr>
            </w:pPr>
          </w:p>
        </w:tc>
        <w:tc>
          <w:tcPr>
            <w:tcW w:w="555" w:type="pct"/>
            <w:tcBorders>
              <w:top w:val="single" w:sz="4" w:space="0" w:color="auto"/>
              <w:left w:val="single" w:sz="4" w:space="0" w:color="auto"/>
              <w:bottom w:val="single" w:sz="4" w:space="0" w:color="auto"/>
            </w:tcBorders>
            <w:vAlign w:val="center"/>
          </w:tcPr>
          <w:p w:rsidR="00633044" w:rsidRPr="00633044" w:rsidRDefault="00633044" w:rsidP="000A1521">
            <w:pPr>
              <w:adjustRightInd w:val="0"/>
              <w:snapToGrid w:val="0"/>
              <w:jc w:val="center"/>
              <w:rPr>
                <w:sz w:val="21"/>
                <w:szCs w:val="21"/>
              </w:rPr>
            </w:pPr>
            <w:r w:rsidRPr="00633044">
              <w:rPr>
                <w:sz w:val="21"/>
                <w:szCs w:val="21"/>
              </w:rPr>
              <w:t>差值</w:t>
            </w:r>
          </w:p>
        </w:tc>
        <w:tc>
          <w:tcPr>
            <w:tcW w:w="650" w:type="pct"/>
            <w:tcBorders>
              <w:top w:val="single" w:sz="4" w:space="0" w:color="auto"/>
              <w:bottom w:val="single" w:sz="4" w:space="0" w:color="auto"/>
              <w:right w:val="single" w:sz="4" w:space="0" w:color="auto"/>
            </w:tcBorders>
            <w:vAlign w:val="center"/>
          </w:tcPr>
          <w:p w:rsidR="00633044" w:rsidRPr="00633044" w:rsidRDefault="00633044" w:rsidP="000A1521">
            <w:pPr>
              <w:adjustRightInd w:val="0"/>
              <w:snapToGrid w:val="0"/>
              <w:jc w:val="center"/>
              <w:rPr>
                <w:sz w:val="21"/>
                <w:szCs w:val="21"/>
              </w:rPr>
            </w:pPr>
            <w:r w:rsidRPr="00633044">
              <w:rPr>
                <w:sz w:val="21"/>
                <w:szCs w:val="21"/>
              </w:rPr>
              <w:t>2000.0</w:t>
            </w:r>
          </w:p>
        </w:tc>
        <w:tc>
          <w:tcPr>
            <w:tcW w:w="628" w:type="pct"/>
            <w:tcBorders>
              <w:top w:val="single" w:sz="4" w:space="0" w:color="auto"/>
              <w:left w:val="single" w:sz="4" w:space="0" w:color="auto"/>
              <w:bottom w:val="single" w:sz="4" w:space="0" w:color="auto"/>
              <w:right w:val="single" w:sz="4" w:space="0" w:color="auto"/>
            </w:tcBorders>
            <w:vAlign w:val="center"/>
          </w:tcPr>
          <w:p w:rsidR="00633044" w:rsidRPr="00633044" w:rsidRDefault="00633044" w:rsidP="000A1521">
            <w:pPr>
              <w:adjustRightInd w:val="0"/>
              <w:snapToGrid w:val="0"/>
              <w:jc w:val="center"/>
              <w:rPr>
                <w:sz w:val="21"/>
                <w:szCs w:val="21"/>
              </w:rPr>
            </w:pPr>
            <w:r w:rsidRPr="00633044">
              <w:rPr>
                <w:sz w:val="21"/>
                <w:szCs w:val="21"/>
              </w:rPr>
              <w:t>2000.0</w:t>
            </w:r>
          </w:p>
        </w:tc>
        <w:tc>
          <w:tcPr>
            <w:tcW w:w="628" w:type="pct"/>
            <w:tcBorders>
              <w:top w:val="single" w:sz="4" w:space="0" w:color="auto"/>
              <w:left w:val="single" w:sz="4" w:space="0" w:color="auto"/>
              <w:bottom w:val="single" w:sz="4" w:space="0" w:color="auto"/>
            </w:tcBorders>
            <w:vAlign w:val="center"/>
          </w:tcPr>
          <w:p w:rsidR="00633044" w:rsidRPr="00633044" w:rsidRDefault="00633044" w:rsidP="000A1521">
            <w:pPr>
              <w:adjustRightInd w:val="0"/>
              <w:snapToGrid w:val="0"/>
              <w:jc w:val="center"/>
              <w:rPr>
                <w:sz w:val="21"/>
                <w:szCs w:val="21"/>
              </w:rPr>
            </w:pPr>
            <w:r w:rsidRPr="00633044">
              <w:rPr>
                <w:sz w:val="21"/>
                <w:szCs w:val="21"/>
              </w:rPr>
              <w:t>2000.0</w:t>
            </w:r>
          </w:p>
        </w:tc>
        <w:tc>
          <w:tcPr>
            <w:tcW w:w="628" w:type="pct"/>
            <w:tcBorders>
              <w:top w:val="single" w:sz="4" w:space="0" w:color="auto"/>
              <w:bottom w:val="single" w:sz="4" w:space="0" w:color="auto"/>
            </w:tcBorders>
            <w:vAlign w:val="center"/>
          </w:tcPr>
          <w:p w:rsidR="00633044" w:rsidRPr="00633044" w:rsidRDefault="00633044" w:rsidP="000A1521">
            <w:pPr>
              <w:adjustRightInd w:val="0"/>
              <w:snapToGrid w:val="0"/>
              <w:jc w:val="center"/>
              <w:rPr>
                <w:sz w:val="21"/>
                <w:szCs w:val="21"/>
              </w:rPr>
            </w:pPr>
            <w:r w:rsidRPr="00633044">
              <w:rPr>
                <w:sz w:val="21"/>
                <w:szCs w:val="21"/>
              </w:rPr>
              <w:t>2000.0</w:t>
            </w:r>
          </w:p>
        </w:tc>
        <w:tc>
          <w:tcPr>
            <w:tcW w:w="628" w:type="pct"/>
            <w:tcBorders>
              <w:top w:val="single" w:sz="4" w:space="0" w:color="auto"/>
              <w:bottom w:val="single" w:sz="4" w:space="0" w:color="auto"/>
            </w:tcBorders>
            <w:vAlign w:val="center"/>
          </w:tcPr>
          <w:p w:rsidR="00633044" w:rsidRPr="00633044" w:rsidRDefault="00633044" w:rsidP="000A1521">
            <w:pPr>
              <w:adjustRightInd w:val="0"/>
              <w:snapToGrid w:val="0"/>
              <w:jc w:val="center"/>
              <w:rPr>
                <w:sz w:val="21"/>
                <w:szCs w:val="21"/>
              </w:rPr>
            </w:pPr>
            <w:r w:rsidRPr="00633044">
              <w:rPr>
                <w:sz w:val="21"/>
                <w:szCs w:val="21"/>
              </w:rPr>
              <w:t>2000.0</w:t>
            </w:r>
          </w:p>
        </w:tc>
        <w:tc>
          <w:tcPr>
            <w:tcW w:w="631" w:type="pct"/>
            <w:tcBorders>
              <w:top w:val="single" w:sz="4" w:space="0" w:color="auto"/>
              <w:bottom w:val="single" w:sz="4" w:space="0" w:color="auto"/>
            </w:tcBorders>
            <w:vAlign w:val="center"/>
          </w:tcPr>
          <w:p w:rsidR="00633044" w:rsidRPr="00633044" w:rsidRDefault="00633044" w:rsidP="000A1521">
            <w:pPr>
              <w:adjustRightInd w:val="0"/>
              <w:snapToGrid w:val="0"/>
              <w:jc w:val="center"/>
              <w:rPr>
                <w:sz w:val="21"/>
                <w:szCs w:val="21"/>
              </w:rPr>
            </w:pPr>
            <w:r w:rsidRPr="00633044">
              <w:rPr>
                <w:sz w:val="21"/>
                <w:szCs w:val="21"/>
              </w:rPr>
              <w:t>2000.0</w:t>
            </w:r>
          </w:p>
        </w:tc>
      </w:tr>
      <w:tr w:rsidR="00633044" w:rsidRPr="00633044" w:rsidTr="00633044">
        <w:trPr>
          <w:trHeight w:val="567"/>
          <w:jc w:val="center"/>
        </w:trPr>
        <w:tc>
          <w:tcPr>
            <w:tcW w:w="1207" w:type="pct"/>
            <w:gridSpan w:val="2"/>
            <w:tcBorders>
              <w:top w:val="single" w:sz="4" w:space="0" w:color="auto"/>
              <w:bottom w:val="single" w:sz="4" w:space="0" w:color="auto"/>
            </w:tcBorders>
            <w:vAlign w:val="center"/>
          </w:tcPr>
          <w:p w:rsidR="00633044" w:rsidRPr="00633044" w:rsidRDefault="00633044" w:rsidP="000A1521">
            <w:pPr>
              <w:adjustRightInd w:val="0"/>
              <w:snapToGrid w:val="0"/>
              <w:jc w:val="center"/>
              <w:rPr>
                <w:sz w:val="21"/>
                <w:szCs w:val="21"/>
              </w:rPr>
            </w:pPr>
            <w:r w:rsidRPr="00633044">
              <w:rPr>
                <w:sz w:val="21"/>
                <w:szCs w:val="21"/>
              </w:rPr>
              <w:t>液位高度（</w:t>
            </w:r>
            <w:r w:rsidRPr="00633044">
              <w:rPr>
                <w:sz w:val="21"/>
                <w:szCs w:val="21"/>
              </w:rPr>
              <w:t>mm</w:t>
            </w:r>
            <w:r w:rsidRPr="00633044">
              <w:rPr>
                <w:sz w:val="21"/>
                <w:szCs w:val="21"/>
              </w:rPr>
              <w:t>）</w:t>
            </w:r>
          </w:p>
        </w:tc>
        <w:tc>
          <w:tcPr>
            <w:tcW w:w="650" w:type="pct"/>
            <w:tcBorders>
              <w:top w:val="single" w:sz="4" w:space="0" w:color="auto"/>
              <w:bottom w:val="single" w:sz="4" w:space="0" w:color="auto"/>
              <w:right w:val="single" w:sz="4" w:space="0" w:color="auto"/>
            </w:tcBorders>
            <w:vAlign w:val="center"/>
          </w:tcPr>
          <w:p w:rsidR="00633044" w:rsidRPr="00633044" w:rsidRDefault="00633044" w:rsidP="000A1521">
            <w:pPr>
              <w:adjustRightInd w:val="0"/>
              <w:snapToGrid w:val="0"/>
              <w:jc w:val="center"/>
              <w:rPr>
                <w:sz w:val="21"/>
                <w:szCs w:val="21"/>
              </w:rPr>
            </w:pPr>
            <w:r w:rsidRPr="00633044">
              <w:rPr>
                <w:sz w:val="21"/>
                <w:szCs w:val="21"/>
              </w:rPr>
              <w:t>92.16</w:t>
            </w:r>
          </w:p>
        </w:tc>
        <w:tc>
          <w:tcPr>
            <w:tcW w:w="628" w:type="pct"/>
            <w:tcBorders>
              <w:top w:val="single" w:sz="4" w:space="0" w:color="auto"/>
              <w:left w:val="single" w:sz="4" w:space="0" w:color="auto"/>
              <w:bottom w:val="single" w:sz="4" w:space="0" w:color="auto"/>
              <w:right w:val="single" w:sz="4" w:space="0" w:color="auto"/>
            </w:tcBorders>
            <w:vAlign w:val="center"/>
          </w:tcPr>
          <w:p w:rsidR="00633044" w:rsidRPr="00633044" w:rsidRDefault="00633044" w:rsidP="000A1521">
            <w:pPr>
              <w:adjustRightInd w:val="0"/>
              <w:snapToGrid w:val="0"/>
              <w:jc w:val="center"/>
              <w:rPr>
                <w:sz w:val="21"/>
                <w:szCs w:val="21"/>
              </w:rPr>
            </w:pPr>
            <w:r w:rsidRPr="00633044">
              <w:rPr>
                <w:sz w:val="21"/>
                <w:szCs w:val="21"/>
              </w:rPr>
              <w:t>88.48</w:t>
            </w:r>
          </w:p>
        </w:tc>
        <w:tc>
          <w:tcPr>
            <w:tcW w:w="628" w:type="pct"/>
            <w:tcBorders>
              <w:top w:val="single" w:sz="4" w:space="0" w:color="auto"/>
              <w:left w:val="single" w:sz="4" w:space="0" w:color="auto"/>
              <w:bottom w:val="single" w:sz="4" w:space="0" w:color="auto"/>
            </w:tcBorders>
            <w:vAlign w:val="center"/>
          </w:tcPr>
          <w:p w:rsidR="00633044" w:rsidRPr="00633044" w:rsidRDefault="00633044" w:rsidP="000A1521">
            <w:pPr>
              <w:adjustRightInd w:val="0"/>
              <w:snapToGrid w:val="0"/>
              <w:jc w:val="center"/>
              <w:rPr>
                <w:sz w:val="21"/>
                <w:szCs w:val="21"/>
              </w:rPr>
            </w:pPr>
            <w:r w:rsidRPr="00633044">
              <w:rPr>
                <w:sz w:val="21"/>
                <w:szCs w:val="21"/>
              </w:rPr>
              <w:t>103.52</w:t>
            </w:r>
          </w:p>
        </w:tc>
        <w:tc>
          <w:tcPr>
            <w:tcW w:w="628" w:type="pct"/>
            <w:tcBorders>
              <w:top w:val="single" w:sz="4" w:space="0" w:color="auto"/>
            </w:tcBorders>
            <w:vAlign w:val="center"/>
          </w:tcPr>
          <w:p w:rsidR="00633044" w:rsidRPr="00633044" w:rsidRDefault="00633044" w:rsidP="000A1521">
            <w:pPr>
              <w:adjustRightInd w:val="0"/>
              <w:snapToGrid w:val="0"/>
              <w:jc w:val="center"/>
              <w:rPr>
                <w:sz w:val="21"/>
                <w:szCs w:val="21"/>
              </w:rPr>
            </w:pPr>
            <w:r w:rsidRPr="00633044">
              <w:rPr>
                <w:sz w:val="21"/>
                <w:szCs w:val="21"/>
              </w:rPr>
              <w:t>121.08</w:t>
            </w:r>
          </w:p>
        </w:tc>
        <w:tc>
          <w:tcPr>
            <w:tcW w:w="628" w:type="pct"/>
            <w:tcBorders>
              <w:top w:val="single" w:sz="4" w:space="0" w:color="auto"/>
            </w:tcBorders>
            <w:vAlign w:val="center"/>
          </w:tcPr>
          <w:p w:rsidR="00633044" w:rsidRPr="00633044" w:rsidRDefault="00633044" w:rsidP="000A1521">
            <w:pPr>
              <w:adjustRightInd w:val="0"/>
              <w:snapToGrid w:val="0"/>
              <w:jc w:val="center"/>
              <w:rPr>
                <w:sz w:val="21"/>
                <w:szCs w:val="21"/>
              </w:rPr>
            </w:pPr>
            <w:r w:rsidRPr="00633044">
              <w:rPr>
                <w:sz w:val="21"/>
                <w:szCs w:val="21"/>
              </w:rPr>
              <w:t>112.34</w:t>
            </w:r>
          </w:p>
        </w:tc>
        <w:tc>
          <w:tcPr>
            <w:tcW w:w="631" w:type="pct"/>
            <w:tcBorders>
              <w:top w:val="single" w:sz="4" w:space="0" w:color="auto"/>
              <w:bottom w:val="single" w:sz="4" w:space="0" w:color="auto"/>
            </w:tcBorders>
            <w:vAlign w:val="center"/>
          </w:tcPr>
          <w:p w:rsidR="00633044" w:rsidRPr="00633044" w:rsidRDefault="00633044" w:rsidP="000A1521">
            <w:pPr>
              <w:adjustRightInd w:val="0"/>
              <w:snapToGrid w:val="0"/>
              <w:jc w:val="center"/>
              <w:rPr>
                <w:sz w:val="21"/>
                <w:szCs w:val="21"/>
              </w:rPr>
            </w:pPr>
            <w:r w:rsidRPr="00633044">
              <w:rPr>
                <w:sz w:val="21"/>
                <w:szCs w:val="21"/>
              </w:rPr>
              <w:t>108.26</w:t>
            </w:r>
          </w:p>
        </w:tc>
      </w:tr>
      <w:tr w:rsidR="00633044" w:rsidRPr="00633044" w:rsidTr="00633044">
        <w:trPr>
          <w:trHeight w:val="567"/>
          <w:jc w:val="center"/>
        </w:trPr>
        <w:tc>
          <w:tcPr>
            <w:tcW w:w="1207" w:type="pct"/>
            <w:gridSpan w:val="2"/>
            <w:tcBorders>
              <w:top w:val="single" w:sz="4" w:space="0" w:color="auto"/>
              <w:bottom w:val="single" w:sz="4" w:space="0" w:color="auto"/>
            </w:tcBorders>
            <w:vAlign w:val="center"/>
          </w:tcPr>
          <w:p w:rsidR="00633044" w:rsidRPr="00633044" w:rsidRDefault="00633044" w:rsidP="000A1521">
            <w:pPr>
              <w:adjustRightInd w:val="0"/>
              <w:snapToGrid w:val="0"/>
              <w:jc w:val="center"/>
              <w:rPr>
                <w:sz w:val="21"/>
                <w:szCs w:val="21"/>
              </w:rPr>
            </w:pPr>
            <w:r w:rsidRPr="00633044">
              <w:rPr>
                <w:sz w:val="21"/>
                <w:szCs w:val="21"/>
              </w:rPr>
              <w:t>介质温度（</w:t>
            </w:r>
            <w:r w:rsidRPr="00633044">
              <w:rPr>
                <w:sz w:val="21"/>
                <w:szCs w:val="21"/>
              </w:rPr>
              <w:t>℃</w:t>
            </w:r>
            <w:r w:rsidRPr="00633044">
              <w:rPr>
                <w:sz w:val="21"/>
                <w:szCs w:val="21"/>
              </w:rPr>
              <w:t>）</w:t>
            </w:r>
          </w:p>
        </w:tc>
        <w:tc>
          <w:tcPr>
            <w:tcW w:w="650" w:type="pct"/>
            <w:tcBorders>
              <w:top w:val="single" w:sz="4" w:space="0" w:color="auto"/>
              <w:bottom w:val="single" w:sz="4" w:space="0" w:color="auto"/>
              <w:right w:val="single" w:sz="4" w:space="0" w:color="auto"/>
            </w:tcBorders>
            <w:vAlign w:val="center"/>
          </w:tcPr>
          <w:p w:rsidR="00633044" w:rsidRPr="00633044" w:rsidRDefault="00633044" w:rsidP="000A1521">
            <w:pPr>
              <w:jc w:val="center"/>
              <w:rPr>
                <w:sz w:val="21"/>
                <w:szCs w:val="21"/>
              </w:rPr>
            </w:pPr>
            <w:r w:rsidRPr="00633044">
              <w:rPr>
                <w:sz w:val="21"/>
                <w:szCs w:val="21"/>
              </w:rPr>
              <w:t>13.4</w:t>
            </w:r>
          </w:p>
        </w:tc>
        <w:tc>
          <w:tcPr>
            <w:tcW w:w="628" w:type="pct"/>
            <w:tcBorders>
              <w:top w:val="single" w:sz="4" w:space="0" w:color="auto"/>
              <w:left w:val="single" w:sz="4" w:space="0" w:color="auto"/>
              <w:bottom w:val="single" w:sz="4" w:space="0" w:color="auto"/>
              <w:right w:val="single" w:sz="4" w:space="0" w:color="auto"/>
            </w:tcBorders>
            <w:vAlign w:val="center"/>
          </w:tcPr>
          <w:p w:rsidR="00633044" w:rsidRPr="00633044" w:rsidRDefault="00633044" w:rsidP="000A1521">
            <w:pPr>
              <w:jc w:val="center"/>
              <w:rPr>
                <w:sz w:val="21"/>
                <w:szCs w:val="21"/>
              </w:rPr>
            </w:pPr>
            <w:r w:rsidRPr="00633044">
              <w:rPr>
                <w:sz w:val="21"/>
                <w:szCs w:val="21"/>
              </w:rPr>
              <w:t>13.4</w:t>
            </w:r>
          </w:p>
        </w:tc>
        <w:tc>
          <w:tcPr>
            <w:tcW w:w="628" w:type="pct"/>
            <w:tcBorders>
              <w:top w:val="single" w:sz="4" w:space="0" w:color="auto"/>
              <w:left w:val="single" w:sz="4" w:space="0" w:color="auto"/>
              <w:bottom w:val="single" w:sz="4" w:space="0" w:color="auto"/>
            </w:tcBorders>
            <w:vAlign w:val="center"/>
          </w:tcPr>
          <w:p w:rsidR="00633044" w:rsidRPr="00633044" w:rsidRDefault="00633044" w:rsidP="000A1521">
            <w:pPr>
              <w:jc w:val="center"/>
              <w:rPr>
                <w:sz w:val="21"/>
                <w:szCs w:val="21"/>
              </w:rPr>
            </w:pPr>
            <w:r w:rsidRPr="00633044">
              <w:rPr>
                <w:sz w:val="21"/>
                <w:szCs w:val="21"/>
              </w:rPr>
              <w:t>13.3</w:t>
            </w:r>
          </w:p>
        </w:tc>
        <w:tc>
          <w:tcPr>
            <w:tcW w:w="628" w:type="pct"/>
            <w:vAlign w:val="center"/>
          </w:tcPr>
          <w:p w:rsidR="00633044" w:rsidRPr="00633044" w:rsidRDefault="00633044" w:rsidP="000A1521">
            <w:pPr>
              <w:adjustRightInd w:val="0"/>
              <w:snapToGrid w:val="0"/>
              <w:jc w:val="center"/>
              <w:rPr>
                <w:sz w:val="21"/>
                <w:szCs w:val="21"/>
              </w:rPr>
            </w:pPr>
            <w:r w:rsidRPr="00633044">
              <w:rPr>
                <w:sz w:val="21"/>
                <w:szCs w:val="21"/>
              </w:rPr>
              <w:t>13.3</w:t>
            </w:r>
          </w:p>
        </w:tc>
        <w:tc>
          <w:tcPr>
            <w:tcW w:w="628" w:type="pct"/>
            <w:vAlign w:val="center"/>
          </w:tcPr>
          <w:p w:rsidR="00633044" w:rsidRPr="00633044" w:rsidRDefault="00633044" w:rsidP="000A1521">
            <w:pPr>
              <w:adjustRightInd w:val="0"/>
              <w:snapToGrid w:val="0"/>
              <w:jc w:val="center"/>
              <w:rPr>
                <w:sz w:val="21"/>
                <w:szCs w:val="21"/>
              </w:rPr>
            </w:pPr>
            <w:r w:rsidRPr="00633044">
              <w:rPr>
                <w:sz w:val="21"/>
                <w:szCs w:val="21"/>
              </w:rPr>
              <w:t>13.3</w:t>
            </w:r>
          </w:p>
        </w:tc>
        <w:tc>
          <w:tcPr>
            <w:tcW w:w="631" w:type="pct"/>
            <w:tcBorders>
              <w:top w:val="single" w:sz="4" w:space="0" w:color="auto"/>
              <w:bottom w:val="single" w:sz="4" w:space="0" w:color="auto"/>
            </w:tcBorders>
            <w:vAlign w:val="center"/>
          </w:tcPr>
          <w:p w:rsidR="00633044" w:rsidRPr="00633044" w:rsidRDefault="00633044" w:rsidP="000A1521">
            <w:pPr>
              <w:adjustRightInd w:val="0"/>
              <w:snapToGrid w:val="0"/>
              <w:jc w:val="center"/>
              <w:rPr>
                <w:sz w:val="21"/>
                <w:szCs w:val="21"/>
              </w:rPr>
            </w:pPr>
            <w:r w:rsidRPr="00633044">
              <w:rPr>
                <w:sz w:val="21"/>
                <w:szCs w:val="21"/>
              </w:rPr>
              <w:t>13.3</w:t>
            </w:r>
          </w:p>
        </w:tc>
      </w:tr>
      <w:tr w:rsidR="00633044" w:rsidRPr="00633044" w:rsidTr="00633044">
        <w:trPr>
          <w:trHeight w:val="567"/>
          <w:jc w:val="center"/>
        </w:trPr>
        <w:tc>
          <w:tcPr>
            <w:tcW w:w="1207" w:type="pct"/>
            <w:gridSpan w:val="2"/>
            <w:tcBorders>
              <w:top w:val="single" w:sz="4" w:space="0" w:color="auto"/>
              <w:bottom w:val="single" w:sz="4" w:space="0" w:color="auto"/>
            </w:tcBorders>
            <w:vAlign w:val="center"/>
          </w:tcPr>
          <w:p w:rsidR="00633044" w:rsidRPr="00633044" w:rsidRDefault="00633044" w:rsidP="000A1521">
            <w:pPr>
              <w:adjustRightInd w:val="0"/>
              <w:snapToGrid w:val="0"/>
              <w:jc w:val="center"/>
              <w:rPr>
                <w:sz w:val="21"/>
                <w:szCs w:val="21"/>
              </w:rPr>
            </w:pPr>
            <w:r w:rsidRPr="00633044">
              <w:rPr>
                <w:sz w:val="21"/>
                <w:szCs w:val="21"/>
              </w:rPr>
              <w:t>实际</w:t>
            </w:r>
            <w:r w:rsidRPr="00633044">
              <w:rPr>
                <w:rFonts w:hint="eastAsia"/>
                <w:sz w:val="21"/>
                <w:szCs w:val="21"/>
              </w:rPr>
              <w:t>体积</w:t>
            </w:r>
            <w:r w:rsidRPr="00633044">
              <w:rPr>
                <w:sz w:val="21"/>
                <w:szCs w:val="21"/>
              </w:rPr>
              <w:t>（</w:t>
            </w:r>
            <w:r w:rsidRPr="00633044">
              <w:rPr>
                <w:rFonts w:hint="eastAsia"/>
                <w:sz w:val="21"/>
                <w:szCs w:val="21"/>
              </w:rPr>
              <w:t>L</w:t>
            </w:r>
            <w:r w:rsidRPr="00633044">
              <w:rPr>
                <w:sz w:val="21"/>
                <w:szCs w:val="21"/>
              </w:rPr>
              <w:t>）</w:t>
            </w:r>
          </w:p>
        </w:tc>
        <w:tc>
          <w:tcPr>
            <w:tcW w:w="650" w:type="pct"/>
            <w:tcBorders>
              <w:top w:val="single" w:sz="4" w:space="0" w:color="auto"/>
              <w:bottom w:val="single" w:sz="4" w:space="0" w:color="auto"/>
              <w:right w:val="single" w:sz="4" w:space="0" w:color="auto"/>
            </w:tcBorders>
            <w:vAlign w:val="center"/>
          </w:tcPr>
          <w:p w:rsidR="00633044" w:rsidRPr="00633044" w:rsidRDefault="00633044" w:rsidP="000A1521">
            <w:pPr>
              <w:jc w:val="center"/>
              <w:rPr>
                <w:sz w:val="21"/>
                <w:szCs w:val="21"/>
              </w:rPr>
            </w:pPr>
            <w:r w:rsidRPr="00633044">
              <w:rPr>
                <w:sz w:val="21"/>
                <w:szCs w:val="21"/>
              </w:rPr>
              <w:t>1995.06</w:t>
            </w:r>
          </w:p>
        </w:tc>
        <w:tc>
          <w:tcPr>
            <w:tcW w:w="628" w:type="pct"/>
            <w:tcBorders>
              <w:top w:val="single" w:sz="4" w:space="0" w:color="auto"/>
              <w:left w:val="single" w:sz="4" w:space="0" w:color="auto"/>
              <w:bottom w:val="single" w:sz="4" w:space="0" w:color="auto"/>
              <w:right w:val="single" w:sz="4" w:space="0" w:color="auto"/>
            </w:tcBorders>
            <w:vAlign w:val="center"/>
          </w:tcPr>
          <w:p w:rsidR="00633044" w:rsidRPr="00633044" w:rsidRDefault="00633044" w:rsidP="000A1521">
            <w:pPr>
              <w:jc w:val="center"/>
              <w:rPr>
                <w:sz w:val="21"/>
                <w:szCs w:val="21"/>
              </w:rPr>
            </w:pPr>
            <w:r w:rsidRPr="00633044">
              <w:rPr>
                <w:sz w:val="21"/>
                <w:szCs w:val="21"/>
              </w:rPr>
              <w:t>1994.70</w:t>
            </w:r>
          </w:p>
        </w:tc>
        <w:tc>
          <w:tcPr>
            <w:tcW w:w="628" w:type="pct"/>
            <w:tcBorders>
              <w:top w:val="single" w:sz="4" w:space="0" w:color="auto"/>
              <w:left w:val="single" w:sz="4" w:space="0" w:color="auto"/>
              <w:bottom w:val="single" w:sz="4" w:space="0" w:color="auto"/>
            </w:tcBorders>
            <w:vAlign w:val="center"/>
          </w:tcPr>
          <w:p w:rsidR="00633044" w:rsidRPr="00633044" w:rsidRDefault="00633044" w:rsidP="000A1521">
            <w:pPr>
              <w:jc w:val="center"/>
              <w:rPr>
                <w:sz w:val="21"/>
                <w:szCs w:val="21"/>
              </w:rPr>
            </w:pPr>
            <w:r w:rsidRPr="00633044">
              <w:rPr>
                <w:sz w:val="21"/>
                <w:szCs w:val="21"/>
              </w:rPr>
              <w:t>1996.15</w:t>
            </w:r>
          </w:p>
        </w:tc>
        <w:tc>
          <w:tcPr>
            <w:tcW w:w="628" w:type="pct"/>
            <w:vAlign w:val="center"/>
          </w:tcPr>
          <w:p w:rsidR="00633044" w:rsidRPr="00633044" w:rsidRDefault="00633044" w:rsidP="000A1521">
            <w:pPr>
              <w:jc w:val="center"/>
              <w:rPr>
                <w:sz w:val="21"/>
                <w:szCs w:val="21"/>
              </w:rPr>
            </w:pPr>
            <w:r w:rsidRPr="00633044">
              <w:rPr>
                <w:sz w:val="21"/>
                <w:szCs w:val="21"/>
              </w:rPr>
              <w:t>1997.85</w:t>
            </w:r>
          </w:p>
        </w:tc>
        <w:tc>
          <w:tcPr>
            <w:tcW w:w="628" w:type="pct"/>
            <w:vAlign w:val="center"/>
          </w:tcPr>
          <w:p w:rsidR="00633044" w:rsidRPr="00633044" w:rsidRDefault="00633044" w:rsidP="000A1521">
            <w:pPr>
              <w:jc w:val="center"/>
              <w:rPr>
                <w:sz w:val="21"/>
                <w:szCs w:val="21"/>
              </w:rPr>
            </w:pPr>
            <w:r w:rsidRPr="00633044">
              <w:rPr>
                <w:sz w:val="21"/>
                <w:szCs w:val="21"/>
              </w:rPr>
              <w:t>1997.00</w:t>
            </w:r>
          </w:p>
        </w:tc>
        <w:tc>
          <w:tcPr>
            <w:tcW w:w="631" w:type="pct"/>
            <w:tcBorders>
              <w:top w:val="single" w:sz="4" w:space="0" w:color="auto"/>
            </w:tcBorders>
            <w:vAlign w:val="center"/>
          </w:tcPr>
          <w:p w:rsidR="00633044" w:rsidRPr="00633044" w:rsidRDefault="00633044" w:rsidP="000A1521">
            <w:pPr>
              <w:jc w:val="center"/>
              <w:rPr>
                <w:sz w:val="21"/>
                <w:szCs w:val="21"/>
              </w:rPr>
            </w:pPr>
            <w:r w:rsidRPr="00633044">
              <w:rPr>
                <w:sz w:val="21"/>
                <w:szCs w:val="21"/>
              </w:rPr>
              <w:t>1996.61</w:t>
            </w:r>
          </w:p>
        </w:tc>
      </w:tr>
      <w:tr w:rsidR="00633044" w:rsidRPr="00633044" w:rsidTr="00633044">
        <w:trPr>
          <w:jc w:val="center"/>
        </w:trPr>
        <w:tc>
          <w:tcPr>
            <w:tcW w:w="1207" w:type="pct"/>
            <w:gridSpan w:val="2"/>
            <w:tcBorders>
              <w:top w:val="single" w:sz="4" w:space="0" w:color="auto"/>
              <w:bottom w:val="single" w:sz="4" w:space="0" w:color="auto"/>
            </w:tcBorders>
            <w:vAlign w:val="center"/>
          </w:tcPr>
          <w:p w:rsidR="00633044" w:rsidRPr="00633044" w:rsidRDefault="00633044" w:rsidP="000A1521">
            <w:pPr>
              <w:adjustRightInd w:val="0"/>
              <w:snapToGrid w:val="0"/>
              <w:jc w:val="center"/>
              <w:rPr>
                <w:sz w:val="21"/>
                <w:szCs w:val="21"/>
              </w:rPr>
            </w:pPr>
            <w:r w:rsidRPr="00633044">
              <w:rPr>
                <w:sz w:val="21"/>
                <w:szCs w:val="21"/>
              </w:rPr>
              <w:t>单次测量</w:t>
            </w:r>
            <w:r w:rsidRPr="00633044">
              <w:rPr>
                <w:rFonts w:hint="eastAsia"/>
                <w:sz w:val="21"/>
                <w:szCs w:val="21"/>
              </w:rPr>
              <w:t>示值误差</w:t>
            </w:r>
          </w:p>
        </w:tc>
        <w:tc>
          <w:tcPr>
            <w:tcW w:w="650" w:type="pct"/>
            <w:tcBorders>
              <w:top w:val="single" w:sz="4" w:space="0" w:color="auto"/>
              <w:bottom w:val="single" w:sz="4" w:space="0" w:color="auto"/>
              <w:right w:val="single" w:sz="4" w:space="0" w:color="auto"/>
            </w:tcBorders>
            <w:vAlign w:val="center"/>
          </w:tcPr>
          <w:p w:rsidR="00633044" w:rsidRPr="00633044" w:rsidRDefault="00633044" w:rsidP="000A1521">
            <w:pPr>
              <w:jc w:val="center"/>
              <w:rPr>
                <w:sz w:val="21"/>
                <w:szCs w:val="21"/>
              </w:rPr>
            </w:pPr>
            <w:r w:rsidRPr="00633044">
              <w:rPr>
                <w:rFonts w:hint="eastAsia"/>
                <w:sz w:val="21"/>
                <w:szCs w:val="21"/>
              </w:rPr>
              <w:t>+</w:t>
            </w:r>
            <w:r w:rsidRPr="00633044">
              <w:rPr>
                <w:sz w:val="21"/>
                <w:szCs w:val="21"/>
              </w:rPr>
              <w:t>0.25%</w:t>
            </w:r>
          </w:p>
        </w:tc>
        <w:tc>
          <w:tcPr>
            <w:tcW w:w="628" w:type="pct"/>
            <w:tcBorders>
              <w:top w:val="single" w:sz="4" w:space="0" w:color="auto"/>
              <w:left w:val="single" w:sz="4" w:space="0" w:color="auto"/>
              <w:bottom w:val="single" w:sz="4" w:space="0" w:color="auto"/>
              <w:right w:val="single" w:sz="4" w:space="0" w:color="auto"/>
            </w:tcBorders>
            <w:vAlign w:val="center"/>
          </w:tcPr>
          <w:p w:rsidR="00633044" w:rsidRPr="00633044" w:rsidRDefault="00633044" w:rsidP="000A1521">
            <w:pPr>
              <w:jc w:val="center"/>
              <w:rPr>
                <w:sz w:val="21"/>
                <w:szCs w:val="21"/>
              </w:rPr>
            </w:pPr>
            <w:r w:rsidRPr="00633044">
              <w:rPr>
                <w:rFonts w:hint="eastAsia"/>
                <w:sz w:val="21"/>
                <w:szCs w:val="21"/>
              </w:rPr>
              <w:t>+</w:t>
            </w:r>
            <w:r w:rsidRPr="00633044">
              <w:rPr>
                <w:sz w:val="21"/>
                <w:szCs w:val="21"/>
              </w:rPr>
              <w:t>0.27%</w:t>
            </w:r>
          </w:p>
        </w:tc>
        <w:tc>
          <w:tcPr>
            <w:tcW w:w="628" w:type="pct"/>
            <w:tcBorders>
              <w:top w:val="single" w:sz="4" w:space="0" w:color="auto"/>
              <w:left w:val="single" w:sz="4" w:space="0" w:color="auto"/>
              <w:bottom w:val="single" w:sz="4" w:space="0" w:color="auto"/>
            </w:tcBorders>
            <w:vAlign w:val="center"/>
          </w:tcPr>
          <w:p w:rsidR="00633044" w:rsidRPr="00633044" w:rsidRDefault="00633044" w:rsidP="000A1521">
            <w:pPr>
              <w:jc w:val="center"/>
              <w:rPr>
                <w:sz w:val="21"/>
                <w:szCs w:val="21"/>
              </w:rPr>
            </w:pPr>
            <w:r w:rsidRPr="00633044">
              <w:rPr>
                <w:rFonts w:hint="eastAsia"/>
                <w:sz w:val="21"/>
                <w:szCs w:val="21"/>
              </w:rPr>
              <w:t>+</w:t>
            </w:r>
            <w:r w:rsidRPr="00633044">
              <w:rPr>
                <w:sz w:val="21"/>
                <w:szCs w:val="21"/>
              </w:rPr>
              <w:t>0.19%</w:t>
            </w:r>
          </w:p>
        </w:tc>
        <w:tc>
          <w:tcPr>
            <w:tcW w:w="628" w:type="pct"/>
            <w:tcBorders>
              <w:bottom w:val="single" w:sz="4" w:space="0" w:color="auto"/>
            </w:tcBorders>
            <w:vAlign w:val="center"/>
          </w:tcPr>
          <w:p w:rsidR="00633044" w:rsidRPr="00633044" w:rsidRDefault="00633044" w:rsidP="000A1521">
            <w:pPr>
              <w:jc w:val="center"/>
              <w:rPr>
                <w:sz w:val="21"/>
                <w:szCs w:val="21"/>
              </w:rPr>
            </w:pPr>
            <w:r w:rsidRPr="00633044">
              <w:rPr>
                <w:rFonts w:hint="eastAsia"/>
                <w:sz w:val="21"/>
                <w:szCs w:val="21"/>
              </w:rPr>
              <w:t>+</w:t>
            </w:r>
            <w:r w:rsidRPr="00633044">
              <w:rPr>
                <w:sz w:val="21"/>
                <w:szCs w:val="21"/>
              </w:rPr>
              <w:t>0.11%</w:t>
            </w:r>
          </w:p>
        </w:tc>
        <w:tc>
          <w:tcPr>
            <w:tcW w:w="628" w:type="pct"/>
            <w:tcBorders>
              <w:bottom w:val="single" w:sz="4" w:space="0" w:color="auto"/>
            </w:tcBorders>
            <w:vAlign w:val="center"/>
          </w:tcPr>
          <w:p w:rsidR="00633044" w:rsidRPr="00633044" w:rsidRDefault="00633044" w:rsidP="000A1521">
            <w:pPr>
              <w:jc w:val="center"/>
              <w:rPr>
                <w:sz w:val="21"/>
                <w:szCs w:val="21"/>
              </w:rPr>
            </w:pPr>
            <w:r w:rsidRPr="00633044">
              <w:rPr>
                <w:rFonts w:hint="eastAsia"/>
                <w:sz w:val="21"/>
                <w:szCs w:val="21"/>
              </w:rPr>
              <w:t>+</w:t>
            </w:r>
            <w:r w:rsidRPr="00633044">
              <w:rPr>
                <w:sz w:val="21"/>
                <w:szCs w:val="21"/>
              </w:rPr>
              <w:t>0.15%</w:t>
            </w:r>
          </w:p>
        </w:tc>
        <w:tc>
          <w:tcPr>
            <w:tcW w:w="631" w:type="pct"/>
            <w:tcBorders>
              <w:bottom w:val="single" w:sz="4" w:space="0" w:color="auto"/>
            </w:tcBorders>
            <w:vAlign w:val="center"/>
          </w:tcPr>
          <w:p w:rsidR="00633044" w:rsidRPr="00633044" w:rsidRDefault="00633044" w:rsidP="000A1521">
            <w:pPr>
              <w:jc w:val="center"/>
              <w:rPr>
                <w:sz w:val="21"/>
                <w:szCs w:val="21"/>
              </w:rPr>
            </w:pPr>
            <w:r w:rsidRPr="00633044">
              <w:rPr>
                <w:rFonts w:hint="eastAsia"/>
                <w:sz w:val="21"/>
                <w:szCs w:val="21"/>
              </w:rPr>
              <w:t>+</w:t>
            </w:r>
            <w:r w:rsidRPr="00633044">
              <w:rPr>
                <w:sz w:val="21"/>
                <w:szCs w:val="21"/>
              </w:rPr>
              <w:t>0.17%</w:t>
            </w:r>
          </w:p>
        </w:tc>
      </w:tr>
      <w:tr w:rsidR="00633044" w:rsidRPr="00633044" w:rsidTr="00633044">
        <w:trPr>
          <w:trHeight w:val="555"/>
          <w:jc w:val="center"/>
        </w:trPr>
        <w:tc>
          <w:tcPr>
            <w:tcW w:w="1207" w:type="pct"/>
            <w:gridSpan w:val="2"/>
            <w:tcBorders>
              <w:top w:val="single" w:sz="4" w:space="0" w:color="auto"/>
              <w:bottom w:val="single" w:sz="4" w:space="0" w:color="auto"/>
            </w:tcBorders>
            <w:vAlign w:val="center"/>
          </w:tcPr>
          <w:p w:rsidR="00633044" w:rsidRPr="00633044" w:rsidRDefault="00633044" w:rsidP="000A1521">
            <w:pPr>
              <w:adjustRightInd w:val="0"/>
              <w:snapToGrid w:val="0"/>
              <w:jc w:val="center"/>
              <w:rPr>
                <w:sz w:val="21"/>
                <w:szCs w:val="21"/>
              </w:rPr>
            </w:pPr>
            <w:r w:rsidRPr="00633044">
              <w:rPr>
                <w:sz w:val="21"/>
                <w:szCs w:val="21"/>
              </w:rPr>
              <w:t>示值误差</w:t>
            </w:r>
          </w:p>
        </w:tc>
        <w:tc>
          <w:tcPr>
            <w:tcW w:w="1906" w:type="pct"/>
            <w:gridSpan w:val="3"/>
            <w:tcBorders>
              <w:top w:val="single" w:sz="4" w:space="0" w:color="auto"/>
              <w:bottom w:val="single" w:sz="4" w:space="0" w:color="auto"/>
            </w:tcBorders>
            <w:vAlign w:val="center"/>
          </w:tcPr>
          <w:p w:rsidR="00633044" w:rsidRPr="00633044" w:rsidRDefault="00633044" w:rsidP="000A1521">
            <w:pPr>
              <w:jc w:val="center"/>
              <w:rPr>
                <w:sz w:val="21"/>
                <w:szCs w:val="21"/>
              </w:rPr>
            </w:pPr>
            <w:r w:rsidRPr="00633044">
              <w:rPr>
                <w:rFonts w:hint="eastAsia"/>
                <w:sz w:val="21"/>
                <w:szCs w:val="21"/>
              </w:rPr>
              <w:t>+</w:t>
            </w:r>
            <w:r w:rsidRPr="00633044">
              <w:rPr>
                <w:sz w:val="21"/>
                <w:szCs w:val="21"/>
              </w:rPr>
              <w:t>0.24%</w:t>
            </w:r>
          </w:p>
        </w:tc>
        <w:tc>
          <w:tcPr>
            <w:tcW w:w="1887" w:type="pct"/>
            <w:gridSpan w:val="3"/>
            <w:tcBorders>
              <w:top w:val="single" w:sz="4" w:space="0" w:color="auto"/>
              <w:bottom w:val="single" w:sz="4" w:space="0" w:color="auto"/>
            </w:tcBorders>
            <w:vAlign w:val="center"/>
          </w:tcPr>
          <w:p w:rsidR="00633044" w:rsidRPr="00633044" w:rsidRDefault="00633044" w:rsidP="000A1521">
            <w:pPr>
              <w:jc w:val="center"/>
              <w:rPr>
                <w:sz w:val="21"/>
                <w:szCs w:val="21"/>
              </w:rPr>
            </w:pPr>
            <w:r w:rsidRPr="00633044">
              <w:rPr>
                <w:rFonts w:hint="eastAsia"/>
                <w:sz w:val="21"/>
                <w:szCs w:val="21"/>
              </w:rPr>
              <w:t>+</w:t>
            </w:r>
            <w:r w:rsidRPr="00633044">
              <w:rPr>
                <w:sz w:val="21"/>
                <w:szCs w:val="21"/>
              </w:rPr>
              <w:t>0.14%</w:t>
            </w:r>
          </w:p>
        </w:tc>
      </w:tr>
      <w:tr w:rsidR="00633044" w:rsidRPr="00633044" w:rsidTr="00633044">
        <w:trPr>
          <w:trHeight w:val="567"/>
          <w:jc w:val="center"/>
        </w:trPr>
        <w:tc>
          <w:tcPr>
            <w:tcW w:w="1207" w:type="pct"/>
            <w:gridSpan w:val="2"/>
            <w:tcBorders>
              <w:top w:val="single" w:sz="4" w:space="0" w:color="auto"/>
              <w:bottom w:val="single" w:sz="4" w:space="0" w:color="auto"/>
            </w:tcBorders>
            <w:vAlign w:val="center"/>
          </w:tcPr>
          <w:p w:rsidR="00633044" w:rsidRPr="00633044" w:rsidRDefault="00633044" w:rsidP="000A1521">
            <w:pPr>
              <w:adjustRightInd w:val="0"/>
              <w:snapToGrid w:val="0"/>
              <w:jc w:val="center"/>
              <w:rPr>
                <w:sz w:val="21"/>
                <w:szCs w:val="21"/>
              </w:rPr>
            </w:pPr>
            <w:r w:rsidRPr="00633044">
              <w:rPr>
                <w:sz w:val="21"/>
                <w:szCs w:val="21"/>
              </w:rPr>
              <w:t>重复性</w:t>
            </w:r>
          </w:p>
        </w:tc>
        <w:tc>
          <w:tcPr>
            <w:tcW w:w="1906" w:type="pct"/>
            <w:gridSpan w:val="3"/>
            <w:tcBorders>
              <w:top w:val="single" w:sz="4" w:space="0" w:color="auto"/>
              <w:bottom w:val="single" w:sz="4" w:space="0" w:color="auto"/>
            </w:tcBorders>
            <w:vAlign w:val="center"/>
          </w:tcPr>
          <w:p w:rsidR="00633044" w:rsidRPr="00633044" w:rsidRDefault="00633044" w:rsidP="000A1521">
            <w:pPr>
              <w:jc w:val="center"/>
              <w:rPr>
                <w:sz w:val="21"/>
                <w:szCs w:val="21"/>
              </w:rPr>
            </w:pPr>
            <w:r w:rsidRPr="00633044">
              <w:rPr>
                <w:sz w:val="21"/>
                <w:szCs w:val="21"/>
              </w:rPr>
              <w:t>0.04%</w:t>
            </w:r>
          </w:p>
        </w:tc>
        <w:tc>
          <w:tcPr>
            <w:tcW w:w="1887" w:type="pct"/>
            <w:gridSpan w:val="3"/>
            <w:tcBorders>
              <w:top w:val="single" w:sz="4" w:space="0" w:color="auto"/>
            </w:tcBorders>
            <w:vAlign w:val="center"/>
          </w:tcPr>
          <w:p w:rsidR="00633044" w:rsidRPr="00633044" w:rsidRDefault="00633044" w:rsidP="000A1521">
            <w:pPr>
              <w:jc w:val="center"/>
              <w:rPr>
                <w:sz w:val="21"/>
                <w:szCs w:val="21"/>
              </w:rPr>
            </w:pPr>
            <w:r w:rsidRPr="00633044">
              <w:rPr>
                <w:sz w:val="21"/>
                <w:szCs w:val="21"/>
              </w:rPr>
              <w:t>0.04%</w:t>
            </w:r>
          </w:p>
        </w:tc>
      </w:tr>
      <w:tr w:rsidR="00633044" w:rsidRPr="00633044" w:rsidTr="00633044">
        <w:trPr>
          <w:trHeight w:val="567"/>
          <w:jc w:val="center"/>
        </w:trPr>
        <w:tc>
          <w:tcPr>
            <w:tcW w:w="1207" w:type="pct"/>
            <w:gridSpan w:val="2"/>
            <w:tcBorders>
              <w:top w:val="single" w:sz="4" w:space="0" w:color="auto"/>
            </w:tcBorders>
            <w:vAlign w:val="center"/>
          </w:tcPr>
          <w:p w:rsidR="00633044" w:rsidRPr="00633044" w:rsidRDefault="00633044" w:rsidP="000A1521">
            <w:pPr>
              <w:adjustRightInd w:val="0"/>
              <w:snapToGrid w:val="0"/>
              <w:jc w:val="center"/>
              <w:rPr>
                <w:sz w:val="21"/>
                <w:szCs w:val="21"/>
              </w:rPr>
            </w:pPr>
            <w:r w:rsidRPr="00633044">
              <w:rPr>
                <w:sz w:val="21"/>
                <w:szCs w:val="21"/>
              </w:rPr>
              <w:t>扩展不确定度</w:t>
            </w:r>
          </w:p>
        </w:tc>
        <w:tc>
          <w:tcPr>
            <w:tcW w:w="1906" w:type="pct"/>
            <w:gridSpan w:val="3"/>
            <w:tcBorders>
              <w:top w:val="single" w:sz="4" w:space="0" w:color="auto"/>
            </w:tcBorders>
            <w:vAlign w:val="center"/>
          </w:tcPr>
          <w:p w:rsidR="00633044" w:rsidRPr="00633044" w:rsidRDefault="00633044" w:rsidP="000A1521">
            <w:pPr>
              <w:jc w:val="center"/>
              <w:rPr>
                <w:sz w:val="21"/>
                <w:szCs w:val="21"/>
              </w:rPr>
            </w:pPr>
            <w:r w:rsidRPr="00633044">
              <w:rPr>
                <w:i/>
                <w:sz w:val="21"/>
                <w:szCs w:val="21"/>
              </w:rPr>
              <w:t xml:space="preserve">U </w:t>
            </w:r>
            <w:r w:rsidRPr="00633044">
              <w:rPr>
                <w:sz w:val="21"/>
                <w:szCs w:val="21"/>
              </w:rPr>
              <w:t>=0.</w:t>
            </w:r>
            <w:r w:rsidRPr="00633044">
              <w:rPr>
                <w:rFonts w:hint="eastAsia"/>
                <w:sz w:val="21"/>
                <w:szCs w:val="21"/>
              </w:rPr>
              <w:t>05</w:t>
            </w:r>
            <w:r w:rsidRPr="00633044">
              <w:rPr>
                <w:sz w:val="21"/>
                <w:szCs w:val="21"/>
              </w:rPr>
              <w:t>%</w:t>
            </w:r>
            <w:r w:rsidRPr="00633044">
              <w:rPr>
                <w:sz w:val="21"/>
                <w:szCs w:val="21"/>
              </w:rPr>
              <w:t>（</w:t>
            </w:r>
            <w:r w:rsidRPr="00633044">
              <w:rPr>
                <w:i/>
                <w:sz w:val="21"/>
                <w:szCs w:val="21"/>
              </w:rPr>
              <w:t>k</w:t>
            </w:r>
            <w:r w:rsidRPr="00633044">
              <w:rPr>
                <w:sz w:val="21"/>
                <w:szCs w:val="21"/>
              </w:rPr>
              <w:t>=2</w:t>
            </w:r>
            <w:r w:rsidRPr="00633044">
              <w:rPr>
                <w:sz w:val="21"/>
                <w:szCs w:val="21"/>
              </w:rPr>
              <w:t>）</w:t>
            </w:r>
          </w:p>
        </w:tc>
        <w:tc>
          <w:tcPr>
            <w:tcW w:w="1887" w:type="pct"/>
            <w:gridSpan w:val="3"/>
            <w:vAlign w:val="center"/>
          </w:tcPr>
          <w:p w:rsidR="00633044" w:rsidRPr="00633044" w:rsidRDefault="00633044" w:rsidP="000A1521">
            <w:pPr>
              <w:jc w:val="center"/>
              <w:rPr>
                <w:sz w:val="21"/>
                <w:szCs w:val="21"/>
              </w:rPr>
            </w:pPr>
            <w:r w:rsidRPr="00633044">
              <w:rPr>
                <w:i/>
                <w:sz w:val="21"/>
                <w:szCs w:val="21"/>
              </w:rPr>
              <w:t xml:space="preserve">U </w:t>
            </w:r>
            <w:r w:rsidRPr="00633044">
              <w:rPr>
                <w:sz w:val="21"/>
                <w:szCs w:val="21"/>
              </w:rPr>
              <w:t>=0.</w:t>
            </w:r>
            <w:r w:rsidRPr="00633044">
              <w:rPr>
                <w:rFonts w:hint="eastAsia"/>
                <w:sz w:val="21"/>
                <w:szCs w:val="21"/>
              </w:rPr>
              <w:t>05</w:t>
            </w:r>
            <w:r w:rsidRPr="00633044">
              <w:rPr>
                <w:sz w:val="21"/>
                <w:szCs w:val="21"/>
              </w:rPr>
              <w:t>%</w:t>
            </w:r>
            <w:r w:rsidRPr="00633044">
              <w:rPr>
                <w:sz w:val="21"/>
                <w:szCs w:val="21"/>
              </w:rPr>
              <w:t>（</w:t>
            </w:r>
            <w:r w:rsidRPr="00633044">
              <w:rPr>
                <w:i/>
                <w:sz w:val="21"/>
                <w:szCs w:val="21"/>
              </w:rPr>
              <w:t>k</w:t>
            </w:r>
            <w:r w:rsidRPr="00633044">
              <w:rPr>
                <w:sz w:val="21"/>
                <w:szCs w:val="21"/>
              </w:rPr>
              <w:t>=2</w:t>
            </w:r>
            <w:r w:rsidRPr="00633044">
              <w:rPr>
                <w:sz w:val="21"/>
                <w:szCs w:val="21"/>
              </w:rPr>
              <w:t>）</w:t>
            </w:r>
          </w:p>
        </w:tc>
      </w:tr>
    </w:tbl>
    <w:p w:rsidR="000A1521" w:rsidRPr="00633044" w:rsidRDefault="000A1521" w:rsidP="000A1521">
      <w:pPr>
        <w:spacing w:line="360" w:lineRule="auto"/>
        <w:outlineLvl w:val="0"/>
      </w:pPr>
      <w:r w:rsidRPr="00633044">
        <w:rPr>
          <w:rFonts w:hint="eastAsia"/>
        </w:rPr>
        <w:t>e)</w:t>
      </w:r>
      <w:r w:rsidRPr="00633044">
        <w:t xml:space="preserve"> </w:t>
      </w:r>
      <w:r w:rsidRPr="00633044">
        <w:t>实验结论</w:t>
      </w:r>
    </w:p>
    <w:p w:rsidR="000A1521" w:rsidRPr="00633044" w:rsidRDefault="000A1521" w:rsidP="000A1521">
      <w:pPr>
        <w:spacing w:line="360" w:lineRule="auto"/>
        <w:ind w:firstLineChars="200" w:firstLine="480"/>
      </w:pPr>
      <w:r w:rsidRPr="00633044">
        <w:t>结果表明</w:t>
      </w:r>
      <w:r w:rsidR="00A24D19" w:rsidRPr="00633044">
        <w:t>《</w:t>
      </w:r>
      <w:r w:rsidR="00A24D19" w:rsidRPr="00633044">
        <w:rPr>
          <w:rFonts w:hint="eastAsia"/>
        </w:rPr>
        <w:t>液体流量计在线</w:t>
      </w:r>
      <w:r w:rsidR="00A24D19" w:rsidRPr="00633044">
        <w:t>校准规范》</w:t>
      </w:r>
      <w:r w:rsidRPr="00633044">
        <w:t>中的校准</w:t>
      </w:r>
      <w:r w:rsidRPr="00633044">
        <w:rPr>
          <w:rFonts w:hint="eastAsia"/>
        </w:rPr>
        <w:t>项目</w:t>
      </w:r>
      <w:r w:rsidRPr="00633044">
        <w:t>可</w:t>
      </w:r>
      <w:r w:rsidRPr="00633044">
        <w:rPr>
          <w:rFonts w:hint="eastAsia"/>
        </w:rPr>
        <w:t>以系统地显示液体流量计在线条件下的</w:t>
      </w:r>
      <w:r w:rsidRPr="00633044">
        <w:t>计量性能，提出的两种校准方法</w:t>
      </w:r>
      <w:r w:rsidRPr="00633044">
        <w:rPr>
          <w:rFonts w:hint="eastAsia"/>
        </w:rPr>
        <w:t>具备正确性、</w:t>
      </w:r>
      <w:r w:rsidRPr="00633044">
        <w:t>可行性、合理性。</w:t>
      </w:r>
      <w:r w:rsidRPr="00633044">
        <w:rPr>
          <w:rFonts w:hint="eastAsia"/>
        </w:rPr>
        <w:t>不确定度评定过程见</w:t>
      </w:r>
      <w:r w:rsidR="00A24D19" w:rsidRPr="00633044">
        <w:rPr>
          <w:rFonts w:hint="eastAsia"/>
        </w:rPr>
        <w:t>液体流量计</w:t>
      </w:r>
      <w:r w:rsidRPr="00633044">
        <w:rPr>
          <w:rFonts w:hint="eastAsia"/>
        </w:rPr>
        <w:t>校准规范不确定度评定报告</w:t>
      </w:r>
      <w:r w:rsidR="00633044">
        <w:rPr>
          <w:rFonts w:hint="eastAsia"/>
        </w:rPr>
        <w:t>。</w:t>
      </w:r>
      <w:bookmarkStart w:id="9" w:name="_GoBack"/>
      <w:bookmarkEnd w:id="9"/>
    </w:p>
    <w:p w:rsidR="00A24D19" w:rsidRPr="00633044" w:rsidRDefault="00A24D19" w:rsidP="00A24D19">
      <w:pPr>
        <w:spacing w:line="360" w:lineRule="auto"/>
        <w:rPr>
          <w:rFonts w:ascii="黑体" w:eastAsia="黑体" w:hAnsi="宋体"/>
        </w:rPr>
      </w:pPr>
      <w:r w:rsidRPr="00633044">
        <w:rPr>
          <w:rFonts w:ascii="黑体" w:eastAsia="黑体" w:hAnsi="宋体" w:hint="eastAsia"/>
        </w:rPr>
        <w:t>七、重大分歧意见处理情况</w:t>
      </w:r>
    </w:p>
    <w:p w:rsidR="00A24D19" w:rsidRPr="00633044" w:rsidRDefault="00A24D19" w:rsidP="00A24D19">
      <w:pPr>
        <w:pStyle w:val="a7"/>
        <w:spacing w:line="360" w:lineRule="auto"/>
        <w:ind w:firstLine="480"/>
        <w:jc w:val="both"/>
      </w:pPr>
      <w:r w:rsidRPr="00633044">
        <w:rPr>
          <w:rFonts w:hint="eastAsia"/>
        </w:rPr>
        <w:t>本规范在小组起草、征求意见和专家评审讨论过程中均未产生重大分歧意见。</w:t>
      </w:r>
    </w:p>
    <w:p w:rsidR="00A24D19" w:rsidRPr="00633044" w:rsidRDefault="00A24D19" w:rsidP="00A24D19">
      <w:pPr>
        <w:numPr>
          <w:ilvl w:val="0"/>
          <w:numId w:val="2"/>
        </w:numPr>
        <w:spacing w:line="360" w:lineRule="auto"/>
        <w:rPr>
          <w:rFonts w:ascii="黑体" w:eastAsia="黑体" w:hAnsi="宋体"/>
        </w:rPr>
      </w:pPr>
      <w:r w:rsidRPr="00633044">
        <w:rPr>
          <w:rFonts w:ascii="黑体" w:eastAsia="黑体" w:hAnsi="宋体" w:hint="eastAsia"/>
        </w:rPr>
        <w:t>实施计划及方案</w:t>
      </w:r>
    </w:p>
    <w:p w:rsidR="00A24D19" w:rsidRPr="00633044" w:rsidRDefault="00A24D19" w:rsidP="00A24D19">
      <w:pPr>
        <w:pStyle w:val="aa"/>
        <w:spacing w:line="360" w:lineRule="auto"/>
        <w:ind w:firstLine="480"/>
        <w:rPr>
          <w:rFonts w:hAnsi="宋体"/>
          <w:sz w:val="24"/>
        </w:rPr>
      </w:pPr>
      <w:r w:rsidRPr="00633044">
        <w:rPr>
          <w:rFonts w:hAnsi="宋体" w:hint="eastAsia"/>
          <w:sz w:val="24"/>
        </w:rPr>
        <w:lastRenderedPageBreak/>
        <w:t>（一）由省市场监督管理局组织进行本校准规范的宣贯培训，相关校准机构、仪器使用单位、计量管理机构等参加培训，由校准规范主要起草人员进行宣贯讲解。</w:t>
      </w:r>
    </w:p>
    <w:p w:rsidR="00A24D19" w:rsidRPr="00633044" w:rsidRDefault="00A24D19" w:rsidP="00A24D19">
      <w:pPr>
        <w:pStyle w:val="aa"/>
        <w:spacing w:line="360" w:lineRule="auto"/>
        <w:ind w:firstLine="480"/>
        <w:rPr>
          <w:rFonts w:hAnsi="宋体"/>
          <w:sz w:val="24"/>
        </w:rPr>
      </w:pPr>
      <w:r w:rsidRPr="00633044">
        <w:rPr>
          <w:rFonts w:hAnsi="宋体" w:hint="eastAsia"/>
          <w:sz w:val="24"/>
        </w:rPr>
        <w:t>（二）采取多元化宣贯途径，通过各种载体进行宣贯，增强社会的知晓率。</w:t>
      </w:r>
    </w:p>
    <w:p w:rsidR="00A24D19" w:rsidRPr="00633044" w:rsidRDefault="00A24D19" w:rsidP="00A24D19">
      <w:pPr>
        <w:pStyle w:val="aa"/>
        <w:spacing w:line="360" w:lineRule="auto"/>
        <w:ind w:firstLine="480"/>
        <w:rPr>
          <w:rFonts w:hAnsi="宋体"/>
          <w:sz w:val="24"/>
        </w:rPr>
      </w:pPr>
      <w:r w:rsidRPr="00633044">
        <w:rPr>
          <w:rFonts w:hAnsi="宋体" w:hint="eastAsia"/>
          <w:sz w:val="24"/>
        </w:rPr>
        <w:t>（三）</w:t>
      </w:r>
      <w:r w:rsidRPr="00633044">
        <w:rPr>
          <w:rFonts w:hAnsi="宋体"/>
          <w:sz w:val="24"/>
        </w:rPr>
        <w:t>在实施过程中</w:t>
      </w:r>
      <w:r w:rsidRPr="00633044">
        <w:rPr>
          <w:rFonts w:hAnsi="宋体" w:hint="eastAsia"/>
          <w:sz w:val="24"/>
        </w:rPr>
        <w:t>充分听取各方面意见建议</w:t>
      </w:r>
      <w:r w:rsidRPr="00633044">
        <w:rPr>
          <w:rFonts w:hAnsi="宋体"/>
          <w:sz w:val="24"/>
        </w:rPr>
        <w:t>，以利于</w:t>
      </w:r>
      <w:r w:rsidRPr="00633044">
        <w:rPr>
          <w:rFonts w:hAnsi="宋体" w:hint="eastAsia"/>
          <w:sz w:val="24"/>
        </w:rPr>
        <w:t>校准规范</w:t>
      </w:r>
      <w:r w:rsidRPr="00633044">
        <w:rPr>
          <w:rFonts w:hAnsi="宋体"/>
          <w:sz w:val="24"/>
        </w:rPr>
        <w:t>的修订和完善。</w:t>
      </w:r>
    </w:p>
    <w:p w:rsidR="00A24D19" w:rsidRPr="00633044" w:rsidRDefault="00A24D19" w:rsidP="00A24D19">
      <w:pPr>
        <w:spacing w:line="360" w:lineRule="auto"/>
        <w:rPr>
          <w:rFonts w:ascii="黑体" w:eastAsia="黑体" w:hAnsi="宋体"/>
        </w:rPr>
      </w:pPr>
      <w:r w:rsidRPr="00633044">
        <w:rPr>
          <w:rFonts w:ascii="黑体" w:eastAsia="黑体" w:hAnsi="宋体" w:hint="eastAsia"/>
        </w:rPr>
        <w:t>九、归口管理及获取意见建议方式</w:t>
      </w:r>
    </w:p>
    <w:p w:rsidR="00A24D19" w:rsidRPr="00633044" w:rsidRDefault="00A24D19" w:rsidP="00A24D19">
      <w:pPr>
        <w:pStyle w:val="a7"/>
        <w:spacing w:line="360" w:lineRule="auto"/>
        <w:ind w:firstLine="480"/>
        <w:jc w:val="both"/>
        <w:rPr>
          <w:rFonts w:hint="eastAsia"/>
        </w:rPr>
      </w:pPr>
      <w:r w:rsidRPr="00633044">
        <w:rPr>
          <w:rFonts w:hint="eastAsia"/>
        </w:rPr>
        <w:t>本规范由贵州省市场监督管理局归口管理，并委托贵州省计量测试院对规范内容进行解释，获取意见建议方式：</w:t>
      </w:r>
    </w:p>
    <w:p w:rsidR="00A24D19" w:rsidRPr="00633044" w:rsidRDefault="00A24D19" w:rsidP="00A24D19">
      <w:pPr>
        <w:pStyle w:val="a7"/>
        <w:spacing w:line="360" w:lineRule="auto"/>
        <w:ind w:firstLine="480"/>
        <w:jc w:val="both"/>
        <w:rPr>
          <w:rFonts w:hint="eastAsia"/>
        </w:rPr>
      </w:pPr>
      <w:r w:rsidRPr="00633044">
        <w:rPr>
          <w:rFonts w:hint="eastAsia"/>
        </w:rPr>
        <w:t>联 系 人：姚宇光</w:t>
      </w:r>
    </w:p>
    <w:p w:rsidR="00A24D19" w:rsidRPr="00633044" w:rsidRDefault="00A24D19" w:rsidP="00A24D19">
      <w:pPr>
        <w:pStyle w:val="a7"/>
        <w:spacing w:line="360" w:lineRule="auto"/>
        <w:ind w:firstLine="480"/>
        <w:jc w:val="both"/>
      </w:pPr>
      <w:r w:rsidRPr="00633044">
        <w:rPr>
          <w:rFonts w:hint="eastAsia"/>
        </w:rPr>
        <w:t>联系电话：0851-86502858</w:t>
      </w:r>
    </w:p>
    <w:p w:rsidR="00A24D19" w:rsidRPr="00633044" w:rsidRDefault="00A24D19" w:rsidP="00A24D19">
      <w:pPr>
        <w:spacing w:line="360" w:lineRule="auto"/>
        <w:rPr>
          <w:rFonts w:ascii="黑体" w:eastAsia="黑体" w:hAnsi="宋体"/>
        </w:rPr>
      </w:pPr>
      <w:r w:rsidRPr="00633044">
        <w:rPr>
          <w:rFonts w:ascii="黑体" w:eastAsia="黑体" w:hAnsi="宋体" w:hint="eastAsia"/>
        </w:rPr>
        <w:t>十、其他事项说明</w:t>
      </w:r>
    </w:p>
    <w:p w:rsidR="00A24D19" w:rsidRPr="00633044" w:rsidRDefault="00A24D19" w:rsidP="00A24D19">
      <w:pPr>
        <w:spacing w:line="360" w:lineRule="auto"/>
        <w:ind w:firstLineChars="200" w:firstLine="480"/>
        <w:rPr>
          <w:rFonts w:hint="eastAsia"/>
        </w:rPr>
      </w:pPr>
      <w:r w:rsidRPr="00633044">
        <w:t>《</w:t>
      </w:r>
      <w:r w:rsidRPr="00633044">
        <w:rPr>
          <w:rFonts w:hint="eastAsia"/>
        </w:rPr>
        <w:t>液体流量计在线</w:t>
      </w:r>
      <w:r w:rsidRPr="00633044">
        <w:t>校准规范》</w:t>
      </w:r>
      <w:r w:rsidRPr="00633044">
        <w:rPr>
          <w:rFonts w:hint="eastAsia"/>
        </w:rPr>
        <w:t>制定后，能够满足省内液体流量计在线校准的要求，校准方法、受检项目和数据处理更加成熟和完善，对于生产厂家的质量要求和使用单位控制计量性能方面均能起到重要作用，其潜在的社会效益和经济效益非常显著。</w:t>
      </w:r>
    </w:p>
    <w:p w:rsidR="00A24D19" w:rsidRPr="00633044" w:rsidRDefault="00A24D19" w:rsidP="00A24D19">
      <w:pPr>
        <w:spacing w:line="360" w:lineRule="auto"/>
        <w:jc w:val="right"/>
        <w:rPr>
          <w:rFonts w:hint="eastAsia"/>
        </w:rPr>
      </w:pPr>
      <w:r w:rsidRPr="00633044">
        <w:t>《</w:t>
      </w:r>
      <w:r w:rsidRPr="00633044">
        <w:rPr>
          <w:rFonts w:hint="eastAsia"/>
        </w:rPr>
        <w:t>液体流量计在线</w:t>
      </w:r>
      <w:r w:rsidRPr="00633044">
        <w:t>校准规范》</w:t>
      </w:r>
      <w:r w:rsidRPr="00633044">
        <w:rPr>
          <w:rFonts w:hint="eastAsia"/>
        </w:rPr>
        <w:t>起草组</w:t>
      </w:r>
    </w:p>
    <w:p w:rsidR="00A24D19" w:rsidRPr="00633044" w:rsidRDefault="00A24D19" w:rsidP="00A24D19">
      <w:pPr>
        <w:spacing w:line="360" w:lineRule="auto"/>
        <w:jc w:val="right"/>
        <w:rPr>
          <w:rFonts w:ascii="宋体" w:hAnsi="宋体"/>
        </w:rPr>
      </w:pPr>
      <w:r w:rsidRPr="00633044">
        <w:rPr>
          <w:rFonts w:ascii="宋体" w:hAnsi="宋体" w:hint="eastAsia"/>
        </w:rPr>
        <w:t>2024年09月30日</w:t>
      </w:r>
    </w:p>
    <w:p w:rsidR="000A1521" w:rsidRPr="00633044" w:rsidRDefault="000A1521" w:rsidP="00A24D19">
      <w:pPr>
        <w:spacing w:line="360" w:lineRule="auto"/>
        <w:jc w:val="right"/>
        <w:rPr>
          <w:rFonts w:asciiTheme="minorEastAsia" w:eastAsiaTheme="minorEastAsia" w:hAnsiTheme="minorEastAsia"/>
        </w:rPr>
      </w:pPr>
    </w:p>
    <w:sectPr w:rsidR="000A1521" w:rsidRPr="006330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1AC3" w:rsidRDefault="00C81AC3" w:rsidP="005D780F">
      <w:r>
        <w:separator/>
      </w:r>
    </w:p>
  </w:endnote>
  <w:endnote w:type="continuationSeparator" w:id="0">
    <w:p w:rsidR="00C81AC3" w:rsidRDefault="00C81AC3" w:rsidP="005D7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1AC3" w:rsidRDefault="00C81AC3" w:rsidP="005D780F">
      <w:r>
        <w:separator/>
      </w:r>
    </w:p>
  </w:footnote>
  <w:footnote w:type="continuationSeparator" w:id="0">
    <w:p w:rsidR="00C81AC3" w:rsidRDefault="00C81AC3" w:rsidP="005D78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AC1CEC"/>
    <w:multiLevelType w:val="singleLevel"/>
    <w:tmpl w:val="16AC1CEC"/>
    <w:lvl w:ilvl="0">
      <w:start w:val="3"/>
      <w:numFmt w:val="chineseCounting"/>
      <w:suff w:val="nothing"/>
      <w:lvlText w:val="（%1）"/>
      <w:lvlJc w:val="left"/>
      <w:rPr>
        <w:rFonts w:hint="eastAsia"/>
      </w:rPr>
    </w:lvl>
  </w:abstractNum>
  <w:abstractNum w:abstractNumId="1">
    <w:nsid w:val="4B2C997F"/>
    <w:multiLevelType w:val="singleLevel"/>
    <w:tmpl w:val="4B2C997F"/>
    <w:lvl w:ilvl="0">
      <w:start w:val="8"/>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780F"/>
    <w:rsid w:val="000479E8"/>
    <w:rsid w:val="00087AD8"/>
    <w:rsid w:val="000A1521"/>
    <w:rsid w:val="00134038"/>
    <w:rsid w:val="001D0598"/>
    <w:rsid w:val="00270381"/>
    <w:rsid w:val="00317FBB"/>
    <w:rsid w:val="004516DC"/>
    <w:rsid w:val="00480397"/>
    <w:rsid w:val="004E76BB"/>
    <w:rsid w:val="00556A15"/>
    <w:rsid w:val="005D780F"/>
    <w:rsid w:val="005E2C96"/>
    <w:rsid w:val="00633044"/>
    <w:rsid w:val="006A717C"/>
    <w:rsid w:val="00721511"/>
    <w:rsid w:val="00882B64"/>
    <w:rsid w:val="008D07E0"/>
    <w:rsid w:val="00905617"/>
    <w:rsid w:val="00A24D19"/>
    <w:rsid w:val="00A2533A"/>
    <w:rsid w:val="00A731D9"/>
    <w:rsid w:val="00A8484A"/>
    <w:rsid w:val="00A97CB5"/>
    <w:rsid w:val="00B05C69"/>
    <w:rsid w:val="00B52109"/>
    <w:rsid w:val="00C108E8"/>
    <w:rsid w:val="00C457D9"/>
    <w:rsid w:val="00C81AC3"/>
    <w:rsid w:val="00D15572"/>
    <w:rsid w:val="00D2666D"/>
    <w:rsid w:val="00D44A9E"/>
    <w:rsid w:val="00DD04F9"/>
    <w:rsid w:val="00DF024A"/>
    <w:rsid w:val="00DF6ABD"/>
    <w:rsid w:val="00E63C3F"/>
    <w:rsid w:val="00EC2280"/>
    <w:rsid w:val="00F410C6"/>
    <w:rsid w:val="00FB7DF7"/>
    <w:rsid w:val="00FE1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rules v:ext="edit">
        <o:r id="V:Rule3" type="callout" idref="#矩形标注 24"/>
        <o:r id="V:Rule4" type="callout" idref="#矩形标注 26"/>
        <o:r id="V:Rule5" type="callout" idref="#矩形标注 28"/>
        <o:r id="V:Rule8" type="callout" idref="#矩形标注 213"/>
        <o:r id="V:Rule9" type="callout" idref="#矩形标注 215"/>
        <o:r id="V:Rule10" type="callout" idref="#矩形标注 217"/>
        <o:r id="V:Rule11" type="callout" idref="#矩形标注 269"/>
        <o:r id="V:Rule12" type="callout" idref="#矩形标注 271"/>
        <o:r id="V:Rule13" type="callout" idref="#矩形标注 273"/>
        <o:r id="V:Rule14" type="callout" idref="#矩形标注 275"/>
        <o:r id="V:Rule18" type="connector" idref="#直接箭头连接符 18"/>
        <o:r id="V:Rule19" type="connector" idref="#直接箭头连接符 19"/>
        <o:r id="V:Rule20" type="connector" idref="#直接箭头连接符 210"/>
        <o:r id="V:Rule21" type="connector" idref="#直接箭头连接符 211"/>
        <o:r id="V:Rule22" type="connector" idref="#直接箭头连接符 281"/>
        <o:r id="V:Rule23" type="connector" idref="#直接箭头连接符 280"/>
        <o:r id="V:Rule24" type="connector" idref="#直接箭头连接符 27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80F"/>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D780F"/>
    <w:pPr>
      <w:pBdr>
        <w:bottom w:val="single" w:sz="6" w:space="1" w:color="auto"/>
      </w:pBdr>
      <w:tabs>
        <w:tab w:val="center" w:pos="4153"/>
        <w:tab w:val="right" w:pos="8306"/>
      </w:tabs>
      <w:snapToGrid w:val="0"/>
      <w:jc w:val="center"/>
    </w:pPr>
    <w:rPr>
      <w:rFonts w:asciiTheme="minorHAnsi" w:eastAsiaTheme="minorEastAsia" w:hAnsiTheme="minorHAnsi" w:cstheme="minorBidi"/>
      <w:smallCaps/>
      <w:sz w:val="18"/>
      <w:szCs w:val="18"/>
    </w:rPr>
  </w:style>
  <w:style w:type="character" w:customStyle="1" w:styleId="Char">
    <w:name w:val="页眉 Char"/>
    <w:basedOn w:val="a0"/>
    <w:link w:val="a3"/>
    <w:uiPriority w:val="99"/>
    <w:rsid w:val="005D780F"/>
    <w:rPr>
      <w:sz w:val="18"/>
      <w:szCs w:val="18"/>
    </w:rPr>
  </w:style>
  <w:style w:type="paragraph" w:styleId="a4">
    <w:name w:val="footer"/>
    <w:basedOn w:val="a"/>
    <w:link w:val="Char0"/>
    <w:uiPriority w:val="99"/>
    <w:unhideWhenUsed/>
    <w:rsid w:val="005D780F"/>
    <w:pPr>
      <w:tabs>
        <w:tab w:val="center" w:pos="4153"/>
        <w:tab w:val="right" w:pos="8306"/>
      </w:tabs>
      <w:snapToGrid w:val="0"/>
      <w:jc w:val="left"/>
    </w:pPr>
    <w:rPr>
      <w:rFonts w:asciiTheme="minorHAnsi" w:eastAsiaTheme="minorEastAsia" w:hAnsiTheme="minorHAnsi" w:cstheme="minorBidi"/>
      <w:smallCaps/>
      <w:sz w:val="18"/>
      <w:szCs w:val="18"/>
    </w:rPr>
  </w:style>
  <w:style w:type="character" w:customStyle="1" w:styleId="Char0">
    <w:name w:val="页脚 Char"/>
    <w:basedOn w:val="a0"/>
    <w:link w:val="a4"/>
    <w:uiPriority w:val="99"/>
    <w:rsid w:val="005D780F"/>
    <w:rPr>
      <w:sz w:val="18"/>
      <w:szCs w:val="18"/>
    </w:rPr>
  </w:style>
  <w:style w:type="table" w:styleId="a5">
    <w:name w:val="Table Grid"/>
    <w:basedOn w:val="a1"/>
    <w:uiPriority w:val="59"/>
    <w:qFormat/>
    <w:rsid w:val="00A97CB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rmal (Web)"/>
    <w:basedOn w:val="a"/>
    <w:uiPriority w:val="99"/>
    <w:semiHidden/>
    <w:unhideWhenUsed/>
    <w:rsid w:val="00FB7DF7"/>
    <w:pPr>
      <w:widowControl/>
      <w:spacing w:before="100" w:beforeAutospacing="1" w:after="100" w:afterAutospacing="1"/>
      <w:jc w:val="left"/>
    </w:pPr>
    <w:rPr>
      <w:rFonts w:ascii="宋体" w:hAnsi="宋体" w:cs="宋体"/>
      <w:smallCaps/>
      <w:kern w:val="0"/>
    </w:rPr>
  </w:style>
  <w:style w:type="paragraph" w:customStyle="1" w:styleId="a7">
    <w:name w:val="条文"/>
    <w:basedOn w:val="a"/>
    <w:link w:val="Char1"/>
    <w:qFormat/>
    <w:rsid w:val="004516DC"/>
    <w:pPr>
      <w:spacing w:line="312" w:lineRule="auto"/>
      <w:ind w:firstLineChars="200" w:firstLine="200"/>
      <w:jc w:val="left"/>
      <w:outlineLvl w:val="3"/>
    </w:pPr>
    <w:rPr>
      <w:rFonts w:ascii="宋体" w:hAnsi="宋体"/>
      <w:smallCaps/>
    </w:rPr>
  </w:style>
  <w:style w:type="character" w:customStyle="1" w:styleId="Char1">
    <w:name w:val="条文 Char"/>
    <w:basedOn w:val="a0"/>
    <w:link w:val="a7"/>
    <w:qFormat/>
    <w:rsid w:val="004516DC"/>
    <w:rPr>
      <w:rFonts w:ascii="宋体" w:eastAsia="宋体" w:hAnsi="宋体" w:cs="Times New Roman"/>
      <w:sz w:val="24"/>
      <w:szCs w:val="24"/>
    </w:rPr>
  </w:style>
  <w:style w:type="paragraph" w:styleId="2">
    <w:name w:val="Body Text Indent 2"/>
    <w:basedOn w:val="a"/>
    <w:link w:val="2Char"/>
    <w:qFormat/>
    <w:rsid w:val="00FE1319"/>
    <w:pPr>
      <w:spacing w:after="120" w:line="480" w:lineRule="auto"/>
      <w:ind w:leftChars="200" w:left="200"/>
      <w:jc w:val="left"/>
      <w:outlineLvl w:val="3"/>
    </w:pPr>
    <w:rPr>
      <w:rFonts w:ascii="宋体" w:hAnsi="宋体"/>
      <w:smallCaps/>
    </w:rPr>
  </w:style>
  <w:style w:type="character" w:customStyle="1" w:styleId="2Char">
    <w:name w:val="正文文本缩进 2 Char"/>
    <w:basedOn w:val="a0"/>
    <w:link w:val="2"/>
    <w:qFormat/>
    <w:rsid w:val="00FE1319"/>
    <w:rPr>
      <w:rFonts w:ascii="宋体" w:eastAsia="宋体" w:hAnsi="宋体" w:cs="Times New Roman"/>
      <w:sz w:val="24"/>
      <w:szCs w:val="24"/>
    </w:rPr>
  </w:style>
  <w:style w:type="paragraph" w:customStyle="1" w:styleId="20">
    <w:name w:val="2级标题"/>
    <w:basedOn w:val="a"/>
    <w:link w:val="2Char0"/>
    <w:qFormat/>
    <w:rsid w:val="00FE1319"/>
    <w:pPr>
      <w:spacing w:line="360" w:lineRule="auto"/>
      <w:jc w:val="left"/>
      <w:outlineLvl w:val="1"/>
    </w:pPr>
    <w:rPr>
      <w:rFonts w:ascii="宋体" w:hAnsi="宋体"/>
      <w:smallCaps/>
    </w:rPr>
  </w:style>
  <w:style w:type="character" w:customStyle="1" w:styleId="2Char0">
    <w:name w:val="2级标题 Char"/>
    <w:basedOn w:val="a0"/>
    <w:link w:val="20"/>
    <w:qFormat/>
    <w:rsid w:val="00FE1319"/>
    <w:rPr>
      <w:rFonts w:ascii="宋体" w:eastAsia="宋体" w:hAnsi="宋体" w:cs="Times New Roman"/>
      <w:sz w:val="24"/>
      <w:szCs w:val="24"/>
    </w:rPr>
  </w:style>
  <w:style w:type="paragraph" w:styleId="a8">
    <w:name w:val="Balloon Text"/>
    <w:basedOn w:val="a"/>
    <w:link w:val="Char2"/>
    <w:uiPriority w:val="99"/>
    <w:semiHidden/>
    <w:unhideWhenUsed/>
    <w:rsid w:val="00EC2280"/>
    <w:rPr>
      <w:sz w:val="18"/>
      <w:szCs w:val="18"/>
    </w:rPr>
  </w:style>
  <w:style w:type="character" w:customStyle="1" w:styleId="Char2">
    <w:name w:val="批注框文本 Char"/>
    <w:basedOn w:val="a0"/>
    <w:link w:val="a8"/>
    <w:uiPriority w:val="99"/>
    <w:semiHidden/>
    <w:rsid w:val="00EC2280"/>
    <w:rPr>
      <w:rFonts w:ascii="Times New Roman" w:eastAsia="宋体" w:hAnsi="Times New Roman" w:cs="Times New Roman"/>
      <w:smallCaps/>
      <w:sz w:val="18"/>
      <w:szCs w:val="18"/>
    </w:rPr>
  </w:style>
  <w:style w:type="paragraph" w:customStyle="1" w:styleId="3">
    <w:name w:val="3级标题"/>
    <w:basedOn w:val="a"/>
    <w:link w:val="3Char"/>
    <w:qFormat/>
    <w:rsid w:val="000A1521"/>
    <w:pPr>
      <w:spacing w:line="300" w:lineRule="auto"/>
      <w:jc w:val="left"/>
      <w:outlineLvl w:val="2"/>
    </w:pPr>
    <w:rPr>
      <w:rFonts w:ascii="宋体" w:hAnsi="宋体"/>
      <w:smallCaps/>
    </w:rPr>
  </w:style>
  <w:style w:type="character" w:customStyle="1" w:styleId="3Char">
    <w:name w:val="3级标题 Char"/>
    <w:basedOn w:val="a0"/>
    <w:link w:val="3"/>
    <w:qFormat/>
    <w:rsid w:val="000A1521"/>
    <w:rPr>
      <w:rFonts w:ascii="宋体" w:eastAsia="宋体" w:hAnsi="宋体" w:cs="Times New Roman"/>
      <w:sz w:val="24"/>
      <w:szCs w:val="24"/>
    </w:rPr>
  </w:style>
  <w:style w:type="paragraph" w:styleId="a9">
    <w:name w:val="List Paragraph"/>
    <w:basedOn w:val="a"/>
    <w:uiPriority w:val="34"/>
    <w:qFormat/>
    <w:rsid w:val="000A1521"/>
    <w:pPr>
      <w:ind w:firstLineChars="200" w:firstLine="420"/>
    </w:pPr>
    <w:rPr>
      <w:rFonts w:asciiTheme="minorHAnsi" w:eastAsiaTheme="minorEastAsia" w:hAnsiTheme="minorHAnsi" w:cstheme="minorBidi"/>
      <w:smallCaps/>
      <w:sz w:val="21"/>
      <w:szCs w:val="22"/>
    </w:rPr>
  </w:style>
  <w:style w:type="character" w:customStyle="1" w:styleId="Char3">
    <w:name w:val="段 Char"/>
    <w:link w:val="aa"/>
    <w:qFormat/>
    <w:rsid w:val="00A24D19"/>
    <w:rPr>
      <w:rFonts w:ascii="宋体"/>
      <w:sz w:val="21"/>
    </w:rPr>
  </w:style>
  <w:style w:type="paragraph" w:customStyle="1" w:styleId="aa">
    <w:name w:val="段"/>
    <w:link w:val="Char3"/>
    <w:qFormat/>
    <w:rsid w:val="00A24D19"/>
    <w:pPr>
      <w:autoSpaceDE w:val="0"/>
      <w:autoSpaceDN w:val="0"/>
      <w:ind w:firstLineChars="200" w:firstLine="200"/>
      <w:jc w:val="both"/>
    </w:pPr>
    <w:rPr>
      <w:rFonts w:ascii="宋体"/>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80F"/>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D780F"/>
    <w:pPr>
      <w:pBdr>
        <w:bottom w:val="single" w:sz="6" w:space="1" w:color="auto"/>
      </w:pBdr>
      <w:tabs>
        <w:tab w:val="center" w:pos="4153"/>
        <w:tab w:val="right" w:pos="8306"/>
      </w:tabs>
      <w:snapToGrid w:val="0"/>
      <w:jc w:val="center"/>
    </w:pPr>
    <w:rPr>
      <w:rFonts w:asciiTheme="minorHAnsi" w:eastAsiaTheme="minorEastAsia" w:hAnsiTheme="minorHAnsi" w:cstheme="minorBidi"/>
      <w:smallCaps/>
      <w:sz w:val="18"/>
      <w:szCs w:val="18"/>
    </w:rPr>
  </w:style>
  <w:style w:type="character" w:customStyle="1" w:styleId="Char">
    <w:name w:val="页眉 Char"/>
    <w:basedOn w:val="a0"/>
    <w:link w:val="a3"/>
    <w:uiPriority w:val="99"/>
    <w:rsid w:val="005D780F"/>
    <w:rPr>
      <w:sz w:val="18"/>
      <w:szCs w:val="18"/>
    </w:rPr>
  </w:style>
  <w:style w:type="paragraph" w:styleId="a4">
    <w:name w:val="footer"/>
    <w:basedOn w:val="a"/>
    <w:link w:val="Char0"/>
    <w:uiPriority w:val="99"/>
    <w:unhideWhenUsed/>
    <w:rsid w:val="005D780F"/>
    <w:pPr>
      <w:tabs>
        <w:tab w:val="center" w:pos="4153"/>
        <w:tab w:val="right" w:pos="8306"/>
      </w:tabs>
      <w:snapToGrid w:val="0"/>
      <w:jc w:val="left"/>
    </w:pPr>
    <w:rPr>
      <w:rFonts w:asciiTheme="minorHAnsi" w:eastAsiaTheme="minorEastAsia" w:hAnsiTheme="minorHAnsi" w:cstheme="minorBidi"/>
      <w:smallCaps/>
      <w:sz w:val="18"/>
      <w:szCs w:val="18"/>
    </w:rPr>
  </w:style>
  <w:style w:type="character" w:customStyle="1" w:styleId="Char0">
    <w:name w:val="页脚 Char"/>
    <w:basedOn w:val="a0"/>
    <w:link w:val="a4"/>
    <w:uiPriority w:val="99"/>
    <w:rsid w:val="005D780F"/>
    <w:rPr>
      <w:sz w:val="18"/>
      <w:szCs w:val="18"/>
    </w:rPr>
  </w:style>
  <w:style w:type="table" w:styleId="a5">
    <w:name w:val="Table Grid"/>
    <w:basedOn w:val="a1"/>
    <w:uiPriority w:val="59"/>
    <w:qFormat/>
    <w:rsid w:val="00A97CB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rmal (Web)"/>
    <w:basedOn w:val="a"/>
    <w:uiPriority w:val="99"/>
    <w:semiHidden/>
    <w:unhideWhenUsed/>
    <w:rsid w:val="00FB7DF7"/>
    <w:pPr>
      <w:widowControl/>
      <w:spacing w:before="100" w:beforeAutospacing="1" w:after="100" w:afterAutospacing="1"/>
      <w:jc w:val="left"/>
    </w:pPr>
    <w:rPr>
      <w:rFonts w:ascii="宋体" w:hAnsi="宋体" w:cs="宋体"/>
      <w:smallCaps/>
      <w:kern w:val="0"/>
    </w:rPr>
  </w:style>
  <w:style w:type="paragraph" w:customStyle="1" w:styleId="a7">
    <w:name w:val="条文"/>
    <w:basedOn w:val="a"/>
    <w:link w:val="Char1"/>
    <w:qFormat/>
    <w:rsid w:val="004516DC"/>
    <w:pPr>
      <w:spacing w:line="312" w:lineRule="auto"/>
      <w:ind w:firstLineChars="200" w:firstLine="200"/>
      <w:jc w:val="left"/>
      <w:outlineLvl w:val="3"/>
    </w:pPr>
    <w:rPr>
      <w:rFonts w:ascii="宋体" w:hAnsi="宋体"/>
      <w:smallCaps/>
    </w:rPr>
  </w:style>
  <w:style w:type="character" w:customStyle="1" w:styleId="Char1">
    <w:name w:val="条文 Char"/>
    <w:basedOn w:val="a0"/>
    <w:link w:val="a7"/>
    <w:qFormat/>
    <w:rsid w:val="004516DC"/>
    <w:rPr>
      <w:rFonts w:ascii="宋体" w:eastAsia="宋体" w:hAnsi="宋体" w:cs="Times New Roman"/>
      <w:sz w:val="24"/>
      <w:szCs w:val="24"/>
    </w:rPr>
  </w:style>
  <w:style w:type="paragraph" w:styleId="2">
    <w:name w:val="Body Text Indent 2"/>
    <w:basedOn w:val="a"/>
    <w:link w:val="2Char"/>
    <w:qFormat/>
    <w:rsid w:val="00FE1319"/>
    <w:pPr>
      <w:spacing w:after="120" w:line="480" w:lineRule="auto"/>
      <w:ind w:leftChars="200" w:left="200"/>
      <w:jc w:val="left"/>
      <w:outlineLvl w:val="3"/>
    </w:pPr>
    <w:rPr>
      <w:rFonts w:ascii="宋体" w:hAnsi="宋体"/>
      <w:smallCaps/>
    </w:rPr>
  </w:style>
  <w:style w:type="character" w:customStyle="1" w:styleId="2Char">
    <w:name w:val="正文文本缩进 2 Char"/>
    <w:basedOn w:val="a0"/>
    <w:link w:val="2"/>
    <w:qFormat/>
    <w:rsid w:val="00FE1319"/>
    <w:rPr>
      <w:rFonts w:ascii="宋体" w:eastAsia="宋体" w:hAnsi="宋体" w:cs="Times New Roman"/>
      <w:sz w:val="24"/>
      <w:szCs w:val="24"/>
    </w:rPr>
  </w:style>
  <w:style w:type="paragraph" w:customStyle="1" w:styleId="20">
    <w:name w:val="2级标题"/>
    <w:basedOn w:val="a"/>
    <w:link w:val="2Char0"/>
    <w:qFormat/>
    <w:rsid w:val="00FE1319"/>
    <w:pPr>
      <w:spacing w:line="360" w:lineRule="auto"/>
      <w:jc w:val="left"/>
      <w:outlineLvl w:val="1"/>
    </w:pPr>
    <w:rPr>
      <w:rFonts w:ascii="宋体" w:hAnsi="宋体"/>
      <w:smallCaps/>
    </w:rPr>
  </w:style>
  <w:style w:type="character" w:customStyle="1" w:styleId="2Char0">
    <w:name w:val="2级标题 Char"/>
    <w:basedOn w:val="a0"/>
    <w:link w:val="20"/>
    <w:qFormat/>
    <w:rsid w:val="00FE1319"/>
    <w:rPr>
      <w:rFonts w:ascii="宋体" w:eastAsia="宋体" w:hAnsi="宋体" w:cs="Times New Roman"/>
      <w:sz w:val="24"/>
      <w:szCs w:val="24"/>
    </w:rPr>
  </w:style>
  <w:style w:type="paragraph" w:styleId="a8">
    <w:name w:val="Balloon Text"/>
    <w:basedOn w:val="a"/>
    <w:link w:val="Char2"/>
    <w:uiPriority w:val="99"/>
    <w:semiHidden/>
    <w:unhideWhenUsed/>
    <w:rsid w:val="00EC2280"/>
    <w:rPr>
      <w:sz w:val="18"/>
      <w:szCs w:val="18"/>
    </w:rPr>
  </w:style>
  <w:style w:type="character" w:customStyle="1" w:styleId="Char2">
    <w:name w:val="批注框文本 Char"/>
    <w:basedOn w:val="a0"/>
    <w:link w:val="a8"/>
    <w:uiPriority w:val="99"/>
    <w:semiHidden/>
    <w:rsid w:val="00EC2280"/>
    <w:rPr>
      <w:rFonts w:ascii="Times New Roman" w:eastAsia="宋体" w:hAnsi="Times New Roman" w:cs="Times New Roman"/>
      <w:smallCaps/>
      <w:sz w:val="18"/>
      <w:szCs w:val="18"/>
    </w:rPr>
  </w:style>
  <w:style w:type="paragraph" w:customStyle="1" w:styleId="3">
    <w:name w:val="3级标题"/>
    <w:basedOn w:val="a"/>
    <w:link w:val="3Char"/>
    <w:qFormat/>
    <w:rsid w:val="000A1521"/>
    <w:pPr>
      <w:spacing w:line="300" w:lineRule="auto"/>
      <w:jc w:val="left"/>
      <w:outlineLvl w:val="2"/>
    </w:pPr>
    <w:rPr>
      <w:rFonts w:ascii="宋体" w:hAnsi="宋体"/>
      <w:smallCaps/>
    </w:rPr>
  </w:style>
  <w:style w:type="character" w:customStyle="1" w:styleId="3Char">
    <w:name w:val="3级标题 Char"/>
    <w:basedOn w:val="a0"/>
    <w:link w:val="3"/>
    <w:qFormat/>
    <w:rsid w:val="000A1521"/>
    <w:rPr>
      <w:rFonts w:ascii="宋体" w:eastAsia="宋体" w:hAnsi="宋体" w:cs="Times New Roman"/>
      <w:sz w:val="24"/>
      <w:szCs w:val="24"/>
    </w:rPr>
  </w:style>
  <w:style w:type="paragraph" w:styleId="a9">
    <w:name w:val="List Paragraph"/>
    <w:basedOn w:val="a"/>
    <w:uiPriority w:val="34"/>
    <w:qFormat/>
    <w:rsid w:val="000A1521"/>
    <w:pPr>
      <w:ind w:firstLineChars="200" w:firstLine="420"/>
    </w:pPr>
    <w:rPr>
      <w:rFonts w:asciiTheme="minorHAnsi" w:eastAsiaTheme="minorEastAsia" w:hAnsiTheme="minorHAnsi" w:cstheme="minorBidi"/>
      <w:smallCaps/>
      <w:sz w:val="21"/>
      <w:szCs w:val="22"/>
    </w:rPr>
  </w:style>
  <w:style w:type="character" w:customStyle="1" w:styleId="Char3">
    <w:name w:val="段 Char"/>
    <w:link w:val="aa"/>
    <w:qFormat/>
    <w:rsid w:val="00A24D19"/>
    <w:rPr>
      <w:rFonts w:ascii="宋体"/>
      <w:sz w:val="21"/>
    </w:rPr>
  </w:style>
  <w:style w:type="paragraph" w:customStyle="1" w:styleId="aa">
    <w:name w:val="段"/>
    <w:link w:val="Char3"/>
    <w:qFormat/>
    <w:rsid w:val="00A24D19"/>
    <w:pPr>
      <w:autoSpaceDE w:val="0"/>
      <w:autoSpaceDN w:val="0"/>
      <w:ind w:firstLineChars="200" w:firstLine="20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10</Pages>
  <Words>1011</Words>
  <Characters>5763</Characters>
  <Application>Microsoft Office Word</Application>
  <DocSecurity>0</DocSecurity>
  <Lines>48</Lines>
  <Paragraphs>13</Paragraphs>
  <ScaleCrop>false</ScaleCrop>
  <Company/>
  <LinksUpToDate>false</LinksUpToDate>
  <CharactersWithSpaces>6761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dcterms:created xsi:type="dcterms:W3CDTF">2024-10-09T06:03:00Z</dcterms:created>
  <dcterms:modified xsi:type="dcterms:W3CDTF">2024-10-09T07:01:00Z</dcterms:modified>
</cp:coreProperties>
</file>